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BB087">
      <w:pPr>
        <w:spacing w:line="312" w:lineRule="auto"/>
        <w:ind w:leftChars="-135" w:hanging="283" w:hangingChars="135"/>
        <w:rPr>
          <w:rFonts w:ascii="微软雅黑" w:hAnsi="微软雅黑" w:eastAsia="微软雅黑"/>
          <w:b/>
          <w:color w:val="FFFFFF" w:themeColor="background1"/>
          <w:spacing w:val="20"/>
          <w:sz w:val="22"/>
          <w:szCs w:val="22"/>
          <w:shd w:val="clear" w:color="auto" w:fill="00B0F0"/>
          <w14:textFill>
            <w14:solidFill>
              <w14:schemeClr w14:val="bg1"/>
            </w14:solidFill>
          </w14:textFill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4626610</wp:posOffset>
            </wp:positionH>
            <wp:positionV relativeFrom="paragraph">
              <wp:posOffset>67945</wp:posOffset>
            </wp:positionV>
            <wp:extent cx="1209040" cy="1693545"/>
            <wp:effectExtent l="0" t="0" r="10160" b="8255"/>
            <wp:wrapNone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040" cy="1693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hAnsi="微软雅黑" w:eastAsia="微软雅黑"/>
          <w:b/>
          <w:color w:val="FFFFFF" w:themeColor="background1"/>
          <w:sz w:val="22"/>
          <w:szCs w:val="22"/>
          <w:shd w:val="clear" w:color="auto" w:fill="00B0F0"/>
          <w14:textFill>
            <w14:solidFill>
              <w14:schemeClr w14:val="bg1"/>
            </w14:solidFill>
          </w14:textFill>
        </w:rPr>
        <w:t xml:space="preserve"> </w:t>
      </w:r>
      <w:r>
        <w:rPr>
          <w:rFonts w:hint="eastAsia" w:ascii="微软雅黑" w:hAnsi="微软雅黑" w:eastAsia="微软雅黑"/>
          <w:b/>
          <w:color w:val="FFFFFF" w:themeColor="background1"/>
          <w:spacing w:val="20"/>
          <w:sz w:val="22"/>
          <w:szCs w:val="22"/>
          <w:shd w:val="clear" w:color="auto" w:fill="00B0F0"/>
          <w14:textFill>
            <w14:solidFill>
              <w14:schemeClr w14:val="bg1"/>
            </w14:solidFill>
          </w14:textFill>
        </w:rPr>
        <w:t xml:space="preserve">个人信息 </w:t>
      </w:r>
    </w:p>
    <w:p w14:paraId="067FF440">
      <w:pPr>
        <w:pStyle w:val="10"/>
        <w:numPr>
          <w:ilvl w:val="0"/>
          <w:numId w:val="2"/>
        </w:numPr>
      </w:pPr>
      <w:r>
        <w:rPr>
          <w:rFonts w:hint="eastAsia"/>
        </w:rPr>
        <w:t xml:space="preserve">姓   </w:t>
      </w:r>
      <w:r>
        <w:t xml:space="preserve"> </w:t>
      </w:r>
      <w:r>
        <w:rPr>
          <w:rFonts w:hint="eastAsia"/>
        </w:rPr>
        <w:t>名：何云凤</w:t>
      </w:r>
      <w:r>
        <w:t xml:space="preserve">    </w:t>
      </w:r>
    </w:p>
    <w:p w14:paraId="75CA007B">
      <w:pPr>
        <w:pStyle w:val="10"/>
        <w:numPr>
          <w:ilvl w:val="0"/>
          <w:numId w:val="2"/>
        </w:numPr>
      </w:pPr>
      <w:r>
        <w:rPr>
          <w:rFonts w:hint="eastAsia"/>
        </w:rPr>
        <w:t xml:space="preserve">出生年月：1986年5月   </w:t>
      </w:r>
    </w:p>
    <w:p w14:paraId="61816897">
      <w:pPr>
        <w:pStyle w:val="10"/>
        <w:numPr>
          <w:ilvl w:val="0"/>
          <w:numId w:val="2"/>
        </w:numPr>
      </w:pPr>
      <w:r>
        <w:rPr>
          <w:rFonts w:hint="eastAsia"/>
        </w:rPr>
        <w:t>职    称：辽宁大学副教授</w:t>
      </w:r>
    </w:p>
    <w:p w14:paraId="3C965713">
      <w:pPr>
        <w:pStyle w:val="10"/>
        <w:numPr>
          <w:ilvl w:val="0"/>
          <w:numId w:val="2"/>
        </w:numPr>
      </w:pPr>
      <w:r>
        <w:rPr>
          <w:rFonts w:hint="eastAsia"/>
        </w:rPr>
        <w:t>职    务：辽宁省心理测试与行为分析重点实验室执行副主任</w:t>
      </w:r>
    </w:p>
    <w:p w14:paraId="6FC7B7B4">
      <w:pPr>
        <w:pStyle w:val="10"/>
        <w:numPr>
          <w:ilvl w:val="0"/>
          <w:numId w:val="2"/>
        </w:numPr>
      </w:pPr>
      <w:r>
        <w:rPr>
          <w:rFonts w:hint="eastAsia"/>
          <w:lang w:val="en-US" w:eastAsia="zh-CN"/>
        </w:rPr>
        <w:t xml:space="preserve">          辽宁省检察官学院 副院长</w:t>
      </w:r>
    </w:p>
    <w:p w14:paraId="3EAAD6E4">
      <w:pPr>
        <w:pStyle w:val="10"/>
        <w:numPr>
          <w:ilvl w:val="0"/>
          <w:numId w:val="3"/>
        </w:numPr>
      </w:pPr>
      <w:r>
        <w:rPr>
          <w:rFonts w:hint="eastAsia"/>
        </w:rPr>
        <w:t>人才称号： “</w:t>
      </w:r>
      <w:r>
        <w:t>辽宁省百千万人才工程</w:t>
      </w:r>
      <w:r>
        <w:rPr>
          <w:rFonts w:hint="eastAsia"/>
        </w:rPr>
        <w:t>”万层次</w:t>
      </w:r>
      <w:r>
        <w:t>人才</w:t>
      </w:r>
    </w:p>
    <w:p w14:paraId="3DF22D28">
      <w:pPr>
        <w:pStyle w:val="10"/>
        <w:numPr>
          <w:ilvl w:val="0"/>
          <w:numId w:val="0"/>
        </w:numPr>
        <w:ind w:left="420"/>
      </w:pPr>
      <w:r>
        <w:rPr>
          <w:rFonts w:hint="eastAsia"/>
        </w:rPr>
        <w:t xml:space="preserve"> </w:t>
      </w:r>
      <w:r>
        <w:t xml:space="preserve">            </w:t>
      </w:r>
      <w:r>
        <w:rPr>
          <w:rFonts w:hint="eastAsia"/>
        </w:rPr>
        <w:t>辽宁大学“巾帼建业”先进个人</w:t>
      </w:r>
      <w:r>
        <w:t xml:space="preserve">   </w:t>
      </w:r>
    </w:p>
    <w:p w14:paraId="3B02D04E">
      <w:pPr>
        <w:pStyle w:val="10"/>
        <w:numPr>
          <w:ilvl w:val="0"/>
          <w:numId w:val="3"/>
        </w:numPr>
      </w:pPr>
      <w:r>
        <w:rPr>
          <w:rFonts w:hint="eastAsia"/>
        </w:rPr>
        <w:t>邮    箱</w:t>
      </w:r>
      <w:r>
        <w:t>：</w:t>
      </w:r>
      <w:r>
        <w:rPr>
          <w:rFonts w:hint="eastAsia"/>
        </w:rPr>
        <w:t>heyf</w:t>
      </w:r>
      <w:r>
        <w:t>@</w:t>
      </w:r>
      <w:r>
        <w:rPr>
          <w:rFonts w:hint="eastAsia"/>
        </w:rPr>
        <w:t>lnu.edu.cn； 联系电话：</w:t>
      </w:r>
      <w:r>
        <w:t xml:space="preserve">15998236326  </w:t>
      </w:r>
    </w:p>
    <w:p w14:paraId="75FE1441">
      <w:pPr>
        <w:spacing w:line="312" w:lineRule="auto"/>
        <w:ind w:left="14" w:leftChars="-135" w:hanging="297" w:hangingChars="135"/>
        <w:jc w:val="left"/>
        <w:rPr>
          <w:rFonts w:ascii="微软雅黑" w:hAnsi="微软雅黑" w:eastAsia="微软雅黑"/>
          <w:b/>
          <w:color w:val="FFFFFF" w:themeColor="background1"/>
          <w:spacing w:val="20"/>
          <w:sz w:val="22"/>
          <w:szCs w:val="22"/>
          <w:shd w:val="clear" w:color="auto" w:fill="00B0F0"/>
          <w14:textFill>
            <w14:solidFill>
              <w14:schemeClr w14:val="bg1"/>
            </w14:solidFill>
          </w14:textFill>
        </w:rPr>
      </w:pPr>
      <w:r>
        <w:rPr>
          <w:rFonts w:hint="eastAsia" w:ascii="微软雅黑" w:hAnsi="微软雅黑" w:eastAsia="微软雅黑"/>
          <w:b/>
          <w:color w:val="FFFFFF" w:themeColor="background1"/>
          <w:sz w:val="22"/>
          <w:szCs w:val="22"/>
          <w:shd w:val="clear" w:color="auto" w:fill="00B0F0"/>
          <w14:textFill>
            <w14:solidFill>
              <w14:schemeClr w14:val="bg1"/>
            </w14:solidFill>
          </w14:textFill>
        </w:rPr>
        <w:t xml:space="preserve"> 研 究 方 向</w:t>
      </w:r>
      <w:r>
        <w:rPr>
          <w:rFonts w:hint="eastAsia" w:ascii="微软雅黑" w:hAnsi="微软雅黑" w:eastAsia="微软雅黑"/>
          <w:b/>
          <w:color w:val="FFFFFF" w:themeColor="background1"/>
          <w:spacing w:val="20"/>
          <w:sz w:val="22"/>
          <w:szCs w:val="22"/>
          <w:shd w:val="clear" w:color="auto" w:fill="00B0F0"/>
          <w14:textFill>
            <w14:solidFill>
              <w14:schemeClr w14:val="bg1"/>
            </w14:solidFill>
          </w14:textFill>
        </w:rPr>
        <w:t xml:space="preserve"> </w:t>
      </w:r>
    </w:p>
    <w:p w14:paraId="5AF15EDE">
      <w:pPr>
        <w:pStyle w:val="10"/>
        <w:numPr>
          <w:ilvl w:val="0"/>
          <w:numId w:val="3"/>
        </w:numPr>
      </w:pPr>
      <w:r>
        <w:rPr>
          <w:rFonts w:hint="eastAsia"/>
          <w:lang w:val="en-US" w:eastAsia="zh-CN"/>
        </w:rPr>
        <w:t>数学超常的认知特点及选拔</w:t>
      </w:r>
    </w:p>
    <w:p w14:paraId="49A573E1">
      <w:pPr>
        <w:pStyle w:val="10"/>
        <w:numPr>
          <w:ilvl w:val="0"/>
          <w:numId w:val="3"/>
        </w:numPr>
      </w:pPr>
      <w:r>
        <w:rPr>
          <w:rFonts w:hint="eastAsia"/>
          <w:lang w:val="en-US" w:eastAsia="zh-CN"/>
        </w:rPr>
        <w:t>超常儿童的社会性发展</w:t>
      </w:r>
    </w:p>
    <w:p w14:paraId="182CA701">
      <w:pPr>
        <w:pStyle w:val="10"/>
        <w:numPr>
          <w:ilvl w:val="0"/>
          <w:numId w:val="3"/>
        </w:numPr>
      </w:pPr>
      <w:r>
        <w:rPr>
          <w:rFonts w:hint="eastAsia"/>
        </w:rPr>
        <w:t>纪检监察心理学</w:t>
      </w:r>
    </w:p>
    <w:p w14:paraId="040F8598">
      <w:pPr>
        <w:spacing w:line="312" w:lineRule="auto"/>
        <w:ind w:leftChars="-135" w:hanging="284" w:hangingChars="109"/>
        <w:rPr>
          <w:rFonts w:ascii="微软雅黑" w:hAnsi="微软雅黑" w:eastAsia="微软雅黑"/>
          <w:b/>
          <w:color w:val="FFFFFF" w:themeColor="background1"/>
          <w:spacing w:val="20"/>
          <w:sz w:val="22"/>
          <w:szCs w:val="22"/>
          <w:shd w:val="clear" w:color="auto" w:fill="00B0F0"/>
          <w14:textFill>
            <w14:solidFill>
              <w14:schemeClr w14:val="bg1"/>
            </w14:solidFill>
          </w14:textFill>
        </w:rPr>
      </w:pPr>
      <w:r>
        <w:rPr>
          <w:rFonts w:hint="eastAsia" w:ascii="微软雅黑" w:hAnsi="微软雅黑" w:eastAsia="微软雅黑"/>
          <w:b/>
          <w:color w:val="FFFFFF" w:themeColor="background1"/>
          <w:spacing w:val="20"/>
          <w:sz w:val="22"/>
          <w:szCs w:val="22"/>
          <w:shd w:val="clear" w:color="auto" w:fill="00B0F0"/>
          <w14:textFill>
            <w14:solidFill>
              <w14:schemeClr w14:val="bg1"/>
            </w14:solidFill>
          </w14:textFill>
        </w:rPr>
        <w:t xml:space="preserve"> 工作及教育背景 </w:t>
      </w:r>
    </w:p>
    <w:p w14:paraId="6284BC7B">
      <w:pPr>
        <w:pStyle w:val="10"/>
        <w:numPr>
          <w:ilvl w:val="0"/>
          <w:numId w:val="4"/>
        </w:numPr>
      </w:pPr>
      <w:r>
        <w:rPr>
          <w:rFonts w:hint="eastAsia"/>
        </w:rPr>
        <w:t>2</w:t>
      </w:r>
      <w:r>
        <w:t>022.07–</w:t>
      </w:r>
      <w:r>
        <w:rPr>
          <w:rFonts w:hint="eastAsia"/>
        </w:rPr>
        <w:t>今，辽宁省心理测试与行为分析重点实验室，执行副主任</w:t>
      </w:r>
    </w:p>
    <w:p w14:paraId="699F60EF">
      <w:pPr>
        <w:pStyle w:val="10"/>
        <w:numPr>
          <w:ilvl w:val="0"/>
          <w:numId w:val="4"/>
        </w:numPr>
      </w:pPr>
      <w:r>
        <w:t>2018.11–</w:t>
      </w:r>
      <w:r>
        <w:rPr>
          <w:rFonts w:hint="eastAsia"/>
        </w:rPr>
        <w:t>2</w:t>
      </w:r>
      <w:r>
        <w:t>02</w:t>
      </w:r>
      <w:r>
        <w:rPr>
          <w:rFonts w:hint="eastAsia"/>
          <w:lang w:val="en-US" w:eastAsia="zh-CN"/>
        </w:rPr>
        <w:t>2</w:t>
      </w:r>
      <w:r>
        <w:t>.</w:t>
      </w:r>
      <w:r>
        <w:rPr>
          <w:rFonts w:hint="eastAsia"/>
          <w:lang w:val="en-US" w:eastAsia="zh-CN"/>
        </w:rPr>
        <w:t>07</w:t>
      </w:r>
      <w:r>
        <w:rPr>
          <w:rFonts w:hint="eastAsia"/>
        </w:rPr>
        <w:t>，德国</w:t>
      </w:r>
      <w:r>
        <w:t>图宾根大学</w:t>
      </w:r>
      <w:r>
        <w:rPr>
          <w:rFonts w:hint="eastAsia"/>
        </w:rPr>
        <w:t>心理学院，</w:t>
      </w:r>
      <w:r>
        <w:t>博后</w:t>
      </w:r>
      <w:r>
        <w:rPr>
          <w:rFonts w:hint="eastAsia"/>
        </w:rPr>
        <w:t>、</w:t>
      </w:r>
      <w:r>
        <w:rPr>
          <w:rFonts w:hint="eastAsia"/>
          <w:lang w:val="en-US" w:eastAsia="zh-CN"/>
        </w:rPr>
        <w:t>讲师</w:t>
      </w:r>
      <w:r>
        <w:rPr>
          <w:rFonts w:hint="eastAsia"/>
        </w:rPr>
        <w:t>、</w:t>
      </w:r>
      <w:r>
        <w:rPr>
          <w:rFonts w:hint="eastAsia"/>
          <w:lang w:val="en-US" w:eastAsia="zh-CN"/>
        </w:rPr>
        <w:t>兼职</w:t>
      </w:r>
      <w:r>
        <w:rPr>
          <w:rFonts w:hint="eastAsia"/>
        </w:rPr>
        <w:t>博导</w:t>
      </w:r>
    </w:p>
    <w:p w14:paraId="3A68711D">
      <w:pPr>
        <w:pStyle w:val="10"/>
        <w:numPr>
          <w:ilvl w:val="0"/>
          <w:numId w:val="4"/>
        </w:numPr>
      </w:pPr>
      <w:r>
        <w:rPr>
          <w:rFonts w:hint="eastAsia"/>
        </w:rPr>
        <w:t>2016.1</w:t>
      </w:r>
      <w:r>
        <w:t>1–</w:t>
      </w:r>
      <w:r>
        <w:rPr>
          <w:rFonts w:hint="eastAsia"/>
        </w:rPr>
        <w:t>202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.</w:t>
      </w:r>
      <w:r>
        <w:t>0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，辽宁大学心理咨询</w:t>
      </w:r>
      <w:r>
        <w:t>中心</w:t>
      </w:r>
      <w:r>
        <w:rPr>
          <w:rFonts w:hint="eastAsia"/>
        </w:rPr>
        <w:t>，讲师</w:t>
      </w:r>
      <w:r>
        <w:rPr>
          <w:rFonts w:hint="eastAsia"/>
          <w:lang w:val="en-US" w:eastAsia="zh-CN"/>
        </w:rPr>
        <w:t>、副教授</w:t>
      </w:r>
    </w:p>
    <w:p w14:paraId="53C832C9">
      <w:pPr>
        <w:pStyle w:val="10"/>
        <w:numPr>
          <w:ilvl w:val="0"/>
          <w:numId w:val="4"/>
        </w:numPr>
      </w:pPr>
      <w:r>
        <w:t>20</w:t>
      </w:r>
      <w:r>
        <w:rPr>
          <w:rFonts w:hint="eastAsia"/>
        </w:rPr>
        <w:t>12</w:t>
      </w:r>
      <w:r>
        <w:t>.09–</w:t>
      </w:r>
      <w:r>
        <w:rPr>
          <w:rFonts w:hint="eastAsia" w:hAnsi="Calibri"/>
        </w:rPr>
        <w:t>2016.</w:t>
      </w:r>
      <w:r>
        <w:rPr>
          <w:rFonts w:hAnsi="Calibri"/>
        </w:rPr>
        <w:t>0</w:t>
      </w:r>
      <w:r>
        <w:rPr>
          <w:rFonts w:hint="eastAsia" w:hAnsi="Calibri"/>
        </w:rPr>
        <w:t>7</w:t>
      </w:r>
      <w:r>
        <w:rPr>
          <w:rFonts w:hint="eastAsia"/>
        </w:rPr>
        <w:t>，博士，</w:t>
      </w:r>
      <w:r>
        <w:t>中国科学院</w:t>
      </w:r>
      <w:r>
        <w:rPr>
          <w:rFonts w:hint="eastAsia"/>
        </w:rPr>
        <w:t>心理研究所，发展</w:t>
      </w:r>
      <w:r>
        <w:t>与教育心理学</w:t>
      </w:r>
    </w:p>
    <w:p w14:paraId="42512D46">
      <w:pPr>
        <w:pStyle w:val="10"/>
        <w:numPr>
          <w:ilvl w:val="0"/>
          <w:numId w:val="4"/>
        </w:numPr>
      </w:pPr>
      <w:r>
        <w:rPr>
          <w:rFonts w:hint="eastAsia"/>
        </w:rPr>
        <w:t>20</w:t>
      </w:r>
      <w:r>
        <w:t>09.09–2012.07</w:t>
      </w:r>
      <w:r>
        <w:rPr>
          <w:rFonts w:hint="eastAsia"/>
        </w:rPr>
        <w:t>，硕士，曲阜</w:t>
      </w:r>
      <w:r>
        <w:t>师范大学，发展与教育心理学</w:t>
      </w:r>
      <w:r>
        <w:rPr>
          <w:rFonts w:hint="eastAsia"/>
        </w:rPr>
        <w:t>（山东省优秀毕业生）</w:t>
      </w:r>
    </w:p>
    <w:p w14:paraId="3F42B19E">
      <w:pPr>
        <w:pStyle w:val="10"/>
        <w:numPr>
          <w:ilvl w:val="0"/>
          <w:numId w:val="4"/>
        </w:numPr>
      </w:pPr>
      <w:r>
        <w:t>2005.09–2009.07</w:t>
      </w:r>
      <w:r>
        <w:rPr>
          <w:rFonts w:hint="eastAsia"/>
        </w:rPr>
        <w:t>，学士，</w:t>
      </w:r>
      <w:r>
        <w:t>曲阜师范大学，心理学</w:t>
      </w:r>
      <w:r>
        <w:rPr>
          <w:rFonts w:hint="eastAsia"/>
        </w:rPr>
        <w:t>（山东省优秀毕业生）</w:t>
      </w:r>
    </w:p>
    <w:p w14:paraId="7CA4D668">
      <w:pPr>
        <w:spacing w:line="312" w:lineRule="auto"/>
        <w:ind w:left="-44" w:leftChars="-135" w:hanging="239" w:hangingChars="109"/>
        <w:rPr>
          <w:rFonts w:ascii="微软雅黑" w:hAnsi="微软雅黑" w:eastAsia="微软雅黑"/>
          <w:color w:val="FFFFFF" w:themeColor="background1"/>
          <w:spacing w:val="20"/>
          <w:sz w:val="22"/>
          <w:szCs w:val="22"/>
          <w:shd w:val="clear" w:color="auto" w:fill="00B0F0"/>
          <w14:textFill>
            <w14:solidFill>
              <w14:schemeClr w14:val="bg1"/>
            </w14:solidFill>
          </w14:textFill>
        </w:rPr>
      </w:pPr>
      <w:r>
        <w:rPr>
          <w:rFonts w:hint="eastAsia" w:ascii="微软雅黑" w:hAnsi="微软雅黑" w:eastAsia="微软雅黑"/>
          <w:color w:val="FFFFFF" w:themeColor="background1"/>
          <w:sz w:val="22"/>
          <w:szCs w:val="22"/>
          <w:shd w:val="clear" w:color="auto" w:fill="00B0F0"/>
          <w14:textFill>
            <w14:solidFill>
              <w14:schemeClr w14:val="bg1"/>
            </w14:solidFill>
          </w14:textFill>
        </w:rPr>
        <w:t xml:space="preserve"> </w:t>
      </w:r>
      <w:r>
        <w:rPr>
          <w:rFonts w:hint="eastAsia" w:ascii="微软雅黑" w:hAnsi="微软雅黑" w:eastAsia="微软雅黑"/>
          <w:b/>
          <w:color w:val="FFFFFF" w:themeColor="background1"/>
          <w:spacing w:val="20"/>
          <w:sz w:val="22"/>
          <w:szCs w:val="22"/>
          <w:shd w:val="clear" w:color="auto" w:fill="00B0F0"/>
          <w14:textFill>
            <w14:solidFill>
              <w14:schemeClr w14:val="bg1"/>
            </w14:solidFill>
          </w14:textFill>
        </w:rPr>
        <w:t>教 学 工 作</w:t>
      </w:r>
      <w:r>
        <w:rPr>
          <w:rFonts w:hint="eastAsia" w:ascii="微软雅黑" w:hAnsi="微软雅黑" w:eastAsia="微软雅黑"/>
          <w:color w:val="FFFFFF" w:themeColor="background1"/>
          <w:spacing w:val="20"/>
          <w:sz w:val="22"/>
          <w:szCs w:val="22"/>
          <w:shd w:val="clear" w:color="auto" w:fill="00B0F0"/>
          <w14:textFill>
            <w14:solidFill>
              <w14:schemeClr w14:val="bg1"/>
            </w14:solidFill>
          </w14:textFill>
        </w:rPr>
        <w:t xml:space="preserve"> </w:t>
      </w:r>
    </w:p>
    <w:p w14:paraId="40E8EF3E">
      <w:pPr>
        <w:pStyle w:val="10"/>
        <w:numPr>
          <w:ilvl w:val="0"/>
          <w:numId w:val="5"/>
        </w:numPr>
      </w:pPr>
      <w:r>
        <w:rPr>
          <w:rFonts w:hint="eastAsia"/>
          <w:lang w:val="en-US" w:eastAsia="zh-CN"/>
        </w:rPr>
        <w:t>讲课：2018年-今，在辽宁大学</w:t>
      </w:r>
      <w:r>
        <w:rPr>
          <w:rFonts w:hint="eastAsia"/>
        </w:rPr>
        <w:t>讲授《大学生心理健康教育》、《腐败心理学》、《情绪心理学》、《说谎心理学》《心理学》</w:t>
      </w:r>
      <w:r>
        <w:rPr>
          <w:rFonts w:hint="eastAsia"/>
          <w:lang w:val="en-US" w:eastAsia="zh-CN"/>
        </w:rPr>
        <w:t>等课程；2020年-2022年，在</w:t>
      </w:r>
      <w:r>
        <w:rPr>
          <w:rFonts w:hint="eastAsia"/>
        </w:rPr>
        <w:t>德国图宾根</w:t>
      </w:r>
      <w:r>
        <w:t>大学</w:t>
      </w:r>
      <w:r>
        <w:rPr>
          <w:rFonts w:hint="eastAsia"/>
          <w:lang w:val="en-US" w:eastAsia="zh-CN"/>
        </w:rPr>
        <w:t>纯英文讲授</w:t>
      </w:r>
      <w:r>
        <w:t>《</w:t>
      </w:r>
      <w:r>
        <w:rPr>
          <w:rFonts w:hint="eastAsia"/>
        </w:rPr>
        <w:t>实验</w:t>
      </w:r>
      <w:r>
        <w:t>心理学》</w:t>
      </w:r>
      <w:r>
        <w:rPr>
          <w:rFonts w:hint="eastAsia"/>
        </w:rPr>
        <w:t>和《超常儿童研究与教育实践》</w:t>
      </w:r>
    </w:p>
    <w:p w14:paraId="7895C1D4">
      <w:pPr>
        <w:pStyle w:val="10"/>
        <w:numPr>
          <w:ilvl w:val="0"/>
          <w:numId w:val="5"/>
        </w:numPr>
      </w:pPr>
      <w:r>
        <w:rPr>
          <w:rFonts w:hint="eastAsia"/>
          <w:lang w:val="en-US" w:eastAsia="zh-CN"/>
        </w:rPr>
        <w:t>获奖：</w:t>
      </w:r>
      <w:r>
        <w:t>2025</w:t>
      </w:r>
      <w:r>
        <w:rPr>
          <w:rFonts w:hint="eastAsia"/>
        </w:rPr>
        <w:t>年，获得辽宁大学本科教学成果奖二等奖</w:t>
      </w:r>
      <w:r>
        <w:rPr>
          <w:rFonts w:hint="eastAsia"/>
          <w:lang w:eastAsia="zh-CN"/>
        </w:rPr>
        <w:t>；</w:t>
      </w:r>
      <w:r>
        <w:rPr>
          <w:rFonts w:hint="eastAsia"/>
        </w:rPr>
        <w:t>2018年，获得沈阳市社会科学优秀学术成果（教改方向），二等奖</w:t>
      </w:r>
      <w:r>
        <w:rPr>
          <w:rFonts w:hint="eastAsia"/>
          <w:lang w:eastAsia="zh-CN"/>
        </w:rPr>
        <w:t>；</w:t>
      </w:r>
      <w:r>
        <w:rPr>
          <w:rFonts w:hint="eastAsia"/>
        </w:rPr>
        <w:t>017年，获得辽宁省心理健康教育教师教学竞赛，三等奖</w:t>
      </w:r>
    </w:p>
    <w:p w14:paraId="2439E37E">
      <w:pPr>
        <w:spacing w:line="312" w:lineRule="auto"/>
        <w:ind w:leftChars="-135" w:hanging="284" w:hangingChars="109"/>
        <w:rPr>
          <w:rFonts w:ascii="微软雅黑" w:hAnsi="微软雅黑" w:eastAsia="微软雅黑"/>
          <w:b/>
          <w:color w:val="FFFFFF" w:themeColor="background1"/>
          <w:spacing w:val="20"/>
          <w:sz w:val="22"/>
          <w:szCs w:val="22"/>
          <w:shd w:val="clear" w:color="auto" w:fill="00B0F0"/>
          <w14:textFill>
            <w14:solidFill>
              <w14:schemeClr w14:val="bg1"/>
            </w14:solidFill>
          </w14:textFill>
        </w:rPr>
      </w:pPr>
      <w:r>
        <w:rPr>
          <w:rFonts w:hint="eastAsia" w:ascii="微软雅黑" w:hAnsi="微软雅黑" w:eastAsia="微软雅黑"/>
          <w:b/>
          <w:color w:val="FFFFFF" w:themeColor="background1"/>
          <w:spacing w:val="20"/>
          <w:sz w:val="22"/>
          <w:szCs w:val="22"/>
          <w:shd w:val="clear" w:color="auto" w:fill="00B0F0"/>
          <w14:textFill>
            <w14:solidFill>
              <w14:schemeClr w14:val="bg1"/>
            </w14:solidFill>
          </w14:textFill>
        </w:rPr>
        <w:t xml:space="preserve"> 科研项目 </w:t>
      </w:r>
    </w:p>
    <w:p w14:paraId="5BD92DD1">
      <w:pPr>
        <w:pStyle w:val="10"/>
        <w:numPr>
          <w:ilvl w:val="0"/>
          <w:numId w:val="6"/>
        </w:numPr>
      </w:pPr>
      <w:r>
        <w:rPr>
          <w:rFonts w:hint="eastAsia"/>
        </w:rPr>
        <w:t>主持2026年辽宁省重点研发计划项目（数字监督智能化系统与装备研发，¥ 30</w:t>
      </w:r>
      <w:r>
        <w:t>0</w:t>
      </w:r>
      <w:r>
        <w:rPr>
          <w:rFonts w:hint="eastAsia"/>
        </w:rPr>
        <w:t>万）</w:t>
      </w:r>
    </w:p>
    <w:p w14:paraId="35BF8AFC">
      <w:pPr>
        <w:pStyle w:val="10"/>
        <w:numPr>
          <w:ilvl w:val="0"/>
          <w:numId w:val="6"/>
        </w:numPr>
      </w:pPr>
      <w:r>
        <w:rPr>
          <w:rFonts w:hint="eastAsia"/>
        </w:rPr>
        <w:t>主持山东山大基础教育集团横向课题项目（拔尖创新人才选拔与培养，项目编号：k404602040，¥ 23万）</w:t>
      </w:r>
    </w:p>
    <w:p w14:paraId="1043BA25">
      <w:pPr>
        <w:pStyle w:val="10"/>
        <w:numPr>
          <w:ilvl w:val="0"/>
          <w:numId w:val="6"/>
        </w:numPr>
      </w:pPr>
      <w:bookmarkStart w:id="0" w:name="OLE_LINK9"/>
      <w:r>
        <w:rPr>
          <w:rFonts w:hint="eastAsia"/>
        </w:rPr>
        <w:t>具体执行2023辽宁省科技厅辽宁省科技计划项目（多模态异常心理分析和行为监测研究，项目编号：2023JH90/10100001，</w:t>
      </w:r>
      <w:bookmarkStart w:id="1" w:name="OLE_LINK2"/>
      <w:r>
        <w:rPr>
          <w:rFonts w:hint="eastAsia"/>
        </w:rPr>
        <w:t>¥ 50</w:t>
      </w:r>
      <w:r>
        <w:t>0</w:t>
      </w:r>
      <w:r>
        <w:rPr>
          <w:rFonts w:hint="eastAsia"/>
        </w:rPr>
        <w:t>万</w:t>
      </w:r>
      <w:bookmarkEnd w:id="1"/>
      <w:r>
        <w:rPr>
          <w:rFonts w:hint="eastAsia"/>
        </w:rPr>
        <w:t>）</w:t>
      </w:r>
    </w:p>
    <w:bookmarkEnd w:id="0"/>
    <w:p w14:paraId="1148D3B1">
      <w:pPr>
        <w:pStyle w:val="10"/>
        <w:numPr>
          <w:ilvl w:val="0"/>
          <w:numId w:val="6"/>
        </w:numPr>
      </w:pPr>
      <w:r>
        <w:rPr>
          <w:rFonts w:hint="eastAsia"/>
        </w:rPr>
        <w:t>主持</w:t>
      </w:r>
      <w:r>
        <w:t>2023</w:t>
      </w:r>
      <w:r>
        <w:rPr>
          <w:rFonts w:hint="eastAsia"/>
        </w:rPr>
        <w:t>年辽宁省科技厅应用基础科学青年项目（基于热成像和隐瞒信息测试的说谎机制预测模型研究，</w:t>
      </w:r>
      <w:bookmarkStart w:id="2" w:name="OLE_LINK1"/>
      <w:r>
        <w:rPr>
          <w:rFonts w:hint="eastAsia"/>
        </w:rPr>
        <w:t>项目编号：</w:t>
      </w:r>
      <w:r>
        <w:t>2023JH2/101600041</w:t>
      </w:r>
      <w:r>
        <w:rPr>
          <w:rFonts w:hint="eastAsia"/>
        </w:rPr>
        <w:t>，¥</w:t>
      </w:r>
      <w:bookmarkEnd w:id="2"/>
      <w:r>
        <w:rPr>
          <w:rFonts w:hint="eastAsia"/>
        </w:rPr>
        <w:t xml:space="preserve"> </w:t>
      </w:r>
      <w:r>
        <w:t>30</w:t>
      </w:r>
      <w:r>
        <w:rPr>
          <w:rFonts w:hint="eastAsia"/>
        </w:rPr>
        <w:t>万）</w:t>
      </w:r>
    </w:p>
    <w:p w14:paraId="31EDF442">
      <w:pPr>
        <w:pStyle w:val="10"/>
        <w:numPr>
          <w:ilvl w:val="0"/>
          <w:numId w:val="6"/>
        </w:numPr>
      </w:pPr>
      <w:bookmarkStart w:id="3" w:name="OLE_LINK10"/>
      <w:r>
        <w:rPr>
          <w:rFonts w:hint="eastAsia"/>
        </w:rPr>
        <w:t>具体执行2022辽宁省科技厅辽宁省重点实验室能力建设项目（项目编号：d802284001，</w:t>
      </w:r>
      <w:bookmarkStart w:id="4" w:name="OLE_LINK7"/>
      <w:r>
        <w:rPr>
          <w:rFonts w:hint="eastAsia"/>
        </w:rPr>
        <w:t>¥</w:t>
      </w:r>
      <w:bookmarkEnd w:id="4"/>
      <w:r>
        <w:rPr>
          <w:rFonts w:hint="eastAsia"/>
        </w:rPr>
        <w:t xml:space="preserve"> 50</w:t>
      </w:r>
      <w:r>
        <w:t>0</w:t>
      </w:r>
      <w:r>
        <w:rPr>
          <w:rFonts w:hint="eastAsia"/>
        </w:rPr>
        <w:t>万）</w:t>
      </w:r>
    </w:p>
    <w:bookmarkEnd w:id="3"/>
    <w:p w14:paraId="10C06258">
      <w:pPr>
        <w:pStyle w:val="10"/>
        <w:numPr>
          <w:ilvl w:val="0"/>
          <w:numId w:val="6"/>
        </w:numPr>
      </w:pPr>
      <w:r>
        <w:rPr>
          <w:rFonts w:hint="eastAsia"/>
        </w:rPr>
        <w:t>主持</w:t>
      </w:r>
      <w:r>
        <w:t>2020年德国图宾根大学教学科研项目（超常智力的数学认知，</w:t>
      </w:r>
      <w:r>
        <w:rPr>
          <w:rFonts w:hint="eastAsia"/>
        </w:rPr>
        <w:t>项目编号：</w:t>
      </w:r>
      <w:r>
        <w:t>2020SIIY01，¥</w:t>
      </w:r>
      <w:r>
        <w:rPr>
          <w:rFonts w:hint="eastAsia"/>
        </w:rPr>
        <w:t xml:space="preserve"> </w:t>
      </w:r>
      <w:r>
        <w:t>40</w:t>
      </w:r>
      <w:r>
        <w:rPr>
          <w:rFonts w:hint="eastAsia"/>
        </w:rPr>
        <w:t>万</w:t>
      </w:r>
      <w:r>
        <w:t>）</w:t>
      </w:r>
    </w:p>
    <w:p w14:paraId="3F897FB1">
      <w:pPr>
        <w:pStyle w:val="10"/>
        <w:numPr>
          <w:ilvl w:val="0"/>
          <w:numId w:val="6"/>
        </w:numPr>
      </w:pPr>
      <w:r>
        <w:rPr>
          <w:rFonts w:hint="eastAsia"/>
        </w:rPr>
        <w:t>主持2018教育部人文社会科学青年基金项目（单纯近似数量系统训练对干预发展性计算障碍儿童的作用研究，项目编号：18YJC190006，¥ 8万）</w:t>
      </w:r>
    </w:p>
    <w:p w14:paraId="18F48C35">
      <w:pPr>
        <w:pStyle w:val="10"/>
        <w:numPr>
          <w:ilvl w:val="0"/>
          <w:numId w:val="6"/>
        </w:numPr>
      </w:pPr>
      <w:r>
        <w:rPr>
          <w:rFonts w:hint="eastAsia"/>
        </w:rPr>
        <w:t xml:space="preserve">主持2017辽宁省博士科研启动基金（近似数量系统敏锐度预测数学能力的发展研究，项目编号：20170520278，¥ </w:t>
      </w:r>
      <w:r>
        <w:t>3</w:t>
      </w:r>
      <w:r>
        <w:rPr>
          <w:rFonts w:hint="eastAsia"/>
        </w:rPr>
        <w:t>万）</w:t>
      </w:r>
    </w:p>
    <w:p w14:paraId="78B39E19">
      <w:pPr>
        <w:pStyle w:val="10"/>
        <w:numPr>
          <w:ilvl w:val="0"/>
          <w:numId w:val="7"/>
        </w:numPr>
        <w:spacing w:line="312" w:lineRule="auto"/>
      </w:pPr>
      <w:r>
        <w:rPr>
          <w:rFonts w:hint="eastAsia"/>
        </w:rPr>
        <w:t>主持2017辽宁大学校级科学研究基金项目（近似数量系统敏锐度与数学能力的因果关系研究，项目编号：</w:t>
      </w:r>
      <w:r>
        <w:t>LDQN2017006</w:t>
      </w:r>
      <w:r>
        <w:rPr>
          <w:rFonts w:hint="eastAsia"/>
        </w:rPr>
        <w:t>，¥ 0.3万）</w:t>
      </w:r>
    </w:p>
    <w:p w14:paraId="1DC524EA">
      <w:pPr>
        <w:pStyle w:val="10"/>
        <w:numPr>
          <w:ilvl w:val="0"/>
          <w:numId w:val="6"/>
        </w:numPr>
        <w:rPr>
          <w:b/>
          <w:bCs/>
        </w:rPr>
      </w:pPr>
      <w:r>
        <w:rPr>
          <w:rFonts w:hint="eastAsia"/>
        </w:rPr>
        <w:t>主持2024年度辽宁大学文科综合实验教学“开放课题”项目（楼宇中人员疏散绩效的影响因素及眩晕对心理功能的影响研究，项目编号：d296000002，¥ 0.3万）</w:t>
      </w:r>
    </w:p>
    <w:p w14:paraId="3786B1F8">
      <w:pPr>
        <w:spacing w:line="312" w:lineRule="auto"/>
        <w:ind w:leftChars="-135" w:hanging="284" w:hangingChars="109"/>
        <w:rPr>
          <w:rFonts w:ascii="微软雅黑" w:hAnsi="微软雅黑" w:eastAsia="微软雅黑"/>
          <w:b/>
          <w:color w:val="FFFFFF" w:themeColor="background1"/>
          <w:spacing w:val="20"/>
          <w:sz w:val="22"/>
          <w:szCs w:val="22"/>
          <w:shd w:val="clear" w:color="auto" w:fill="00B0F0"/>
          <w14:textFill>
            <w14:solidFill>
              <w14:schemeClr w14:val="bg1"/>
            </w14:solidFill>
          </w14:textFill>
        </w:rPr>
      </w:pPr>
      <w:r>
        <w:rPr>
          <w:rFonts w:hint="eastAsia" w:ascii="微软雅黑" w:hAnsi="微软雅黑" w:eastAsia="微软雅黑"/>
          <w:b/>
          <w:color w:val="FFFFFF" w:themeColor="background1"/>
          <w:spacing w:val="20"/>
          <w:sz w:val="22"/>
          <w:szCs w:val="22"/>
          <w:shd w:val="clear" w:color="auto" w:fill="00B0F0"/>
          <w14:textFill>
            <w14:solidFill>
              <w14:schemeClr w14:val="bg1"/>
            </w14:solidFill>
          </w14:textFill>
        </w:rPr>
        <w:t xml:space="preserve"> 近年来发表文章 </w:t>
      </w:r>
    </w:p>
    <w:p w14:paraId="46E68479">
      <w:pPr>
        <w:pStyle w:val="10"/>
        <w:rPr>
          <w:bCs/>
          <w:color w:val="000000" w:themeColor="text1"/>
          <w14:textFill>
            <w14:solidFill>
              <w14:schemeClr w14:val="tx1"/>
            </w14:solidFill>
          </w14:textFill>
        </w:rPr>
      </w:pPr>
      <w:bookmarkStart w:id="5" w:name="OLE_LINK5"/>
      <w:bookmarkStart w:id="6" w:name="OLE_LINK3"/>
      <w:bookmarkStart w:id="7" w:name="OLE_LINK4"/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Yao, X., </w:t>
      </w:r>
      <w:bookmarkStart w:id="8" w:name="OLE_LINK8"/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Artemenko, C., </w:t>
      </w:r>
      <w:bookmarkStart w:id="9" w:name="OLE_LINK20"/>
      <w:r>
        <w:rPr>
          <w:rFonts w:hint="eastAsia"/>
          <w:b/>
          <w:bCs/>
          <w:color w:val="000000" w:themeColor="text1"/>
          <w:u w:val="single"/>
          <w14:textFill>
            <w14:solidFill>
              <w14:schemeClr w14:val="tx1"/>
            </w14:solidFill>
          </w14:textFill>
        </w:rPr>
        <w:t>He, Y.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, </w:t>
      </w:r>
      <w:bookmarkEnd w:id="9"/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&amp; Nuerk, H. C.</w:t>
      </w:r>
      <w:bookmarkEnd w:id="8"/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bookmarkStart w:id="10" w:name="OLE_LINK19"/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(2025)</w:t>
      </w:r>
      <w:bookmarkEnd w:id="10"/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. Arithmetic is Not Arithmetic: Paradigm Matters for Arithmetic Effects.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i/>
          <w:iCs/>
          <w:color w:val="000000" w:themeColor="text1"/>
          <w14:textFill>
            <w14:solidFill>
              <w14:schemeClr w14:val="tx1"/>
            </w14:solidFill>
          </w14:textFill>
        </w:rPr>
        <w:t>Cognition.256,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106060</w:t>
      </w:r>
      <w:r>
        <w:rPr>
          <w:rFonts w:hint="eastAsia"/>
          <w:i/>
          <w:iCs/>
          <w:color w:val="000000" w:themeColor="text1"/>
          <w14:textFill>
            <w14:solidFill>
              <w14:schemeClr w14:val="tx1"/>
            </w14:solidFill>
          </w14:textFill>
        </w:rPr>
        <w:t>.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fldChar w:fldCharType="begin"/>
      </w:r>
      <w:r>
        <w:instrText xml:space="preserve"> HYPERLINK "https://doi.org/10.1016/j.paid.2024.112661" \t "https://www.sciencedirect.com/science/article/abs/pii/_blank" \o "Persistent link using digital object identifier" </w:instrText>
      </w:r>
      <w:r>
        <w:fldChar w:fldCharType="separate"/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https://doi.org/10.1016/j.cognition.2024.106060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/>
          <w:i/>
          <w:i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bookmarkStart w:id="11" w:name="OLE_LINK22"/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(通讯作者，SSCI，JCR</w:t>
      </w:r>
      <w:r>
        <w:rPr>
          <w:color w:val="000000"/>
          <w:sz w:val="21"/>
          <w:szCs w:val="21"/>
        </w:rPr>
        <w:t>分区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Q1, 中科院分区Top期刊)</w:t>
      </w:r>
      <w:bookmarkEnd w:id="11"/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 w14:paraId="636240CB">
      <w:pPr>
        <w:pStyle w:val="10"/>
        <w:rPr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u w:val="single"/>
          <w14:textFill>
            <w14:solidFill>
              <w14:schemeClr w14:val="tx1"/>
            </w14:solidFill>
          </w14:textFill>
        </w:rPr>
        <w:t>He, Y.</w:t>
      </w:r>
      <w:r>
        <w:rPr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, Zhang, H., Nuerk, H. C., &amp; Artemenko, C. (2025). Inferior Frontal Gyrus is Responsible for Cognitive Control during Two-Digit Number Processing: fNIRS Evidence from Magnitude Comparison Task. </w:t>
      </w:r>
      <w:r>
        <w:rPr>
          <w:bCs/>
          <w:i/>
          <w:iCs/>
          <w:color w:val="000000" w:themeColor="text1"/>
          <w14:textFill>
            <w14:solidFill>
              <w14:schemeClr w14:val="tx1"/>
            </w14:solidFill>
          </w14:textFill>
        </w:rPr>
        <w:t>NeuroImage,</w:t>
      </w:r>
      <w:r>
        <w:rPr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121424.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(第一作者，SCI，JCR</w:t>
      </w:r>
      <w:r>
        <w:rPr>
          <w:color w:val="000000"/>
          <w:sz w:val="21"/>
          <w:szCs w:val="21"/>
        </w:rPr>
        <w:t>分区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Q1，中科院分区Top期刊) </w:t>
      </w:r>
    </w:p>
    <w:p w14:paraId="7A03638A">
      <w:pPr>
        <w:pStyle w:val="10"/>
        <w:rPr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Xiong, M., Liu, Q., </w:t>
      </w:r>
      <w:r>
        <w:rPr>
          <w:rFonts w:hint="eastAsia"/>
          <w:b/>
          <w:bCs/>
          <w:color w:val="000000" w:themeColor="text1"/>
          <w:u w:val="single"/>
          <w14:textFill>
            <w14:solidFill>
              <w14:schemeClr w14:val="tx1"/>
            </w14:solidFill>
          </w14:textFill>
        </w:rPr>
        <w:t>He, Y.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(2025). </w:t>
      </w:r>
      <w:r>
        <w:rPr>
          <w:bCs/>
          <w:color w:val="000000" w:themeColor="text1"/>
          <w14:textFill>
            <w14:solidFill>
              <w14:schemeClr w14:val="tx1"/>
            </w14:solidFill>
          </w14:textFill>
        </w:rPr>
        <w:t>Interparental Conflict and Academic Performance in Chinese High School Students: A Serial Mediation Model</w:t>
      </w:r>
      <w:r>
        <w:rPr>
          <w:rFonts w:hint="eastAsia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. </w:t>
      </w:r>
      <w:r>
        <w:rPr>
          <w:bCs/>
          <w:i/>
          <w:iCs/>
          <w:color w:val="000000" w:themeColor="text1"/>
          <w14:textFill>
            <w14:solidFill>
              <w14:schemeClr w14:val="tx1"/>
            </w14:solidFill>
          </w14:textFill>
        </w:rPr>
        <w:t>Psychology in the Schools</w:t>
      </w:r>
      <w:r>
        <w:rPr>
          <w:rFonts w:hint="eastAsia"/>
          <w:bCs/>
          <w:i/>
          <w:iCs/>
          <w:color w:val="000000" w:themeColor="text1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(通讯作者，SSCI，JCR</w:t>
      </w:r>
      <w:r>
        <w:rPr>
          <w:color w:val="000000"/>
          <w:sz w:val="21"/>
          <w:szCs w:val="21"/>
        </w:rPr>
        <w:t>分区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Q3)</w:t>
      </w:r>
    </w:p>
    <w:p w14:paraId="7F7813B3">
      <w:pPr>
        <w:pStyle w:val="10"/>
        <w:rPr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u w:val="single"/>
          <w14:textFill>
            <w14:solidFill>
              <w14:schemeClr w14:val="tx1"/>
            </w14:solidFill>
          </w14:textFill>
        </w:rPr>
        <w:t>He, Y.</w:t>
      </w:r>
      <w:r>
        <w:rPr>
          <w:rFonts w:hint="eastAsia"/>
          <w:bCs/>
          <w:color w:val="000000" w:themeColor="text1"/>
          <w14:textFill>
            <w14:solidFill>
              <w14:schemeClr w14:val="tx1"/>
            </w14:solidFill>
          </w14:textFill>
        </w:rPr>
        <w:t>, Kong, Y., Ji, T., Tao, R., Ge, L., &amp; Yuan, F.</w:t>
      </w:r>
      <w:r>
        <w:rPr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(2025)</w:t>
      </w:r>
      <w:r>
        <w:rPr>
          <w:rFonts w:hint="eastAsia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Risk and protective factors for nonsuicidal self-injury among adolescents: a latent profile analysis. </w:t>
      </w:r>
      <w:r>
        <w:rPr>
          <w:rFonts w:hint="eastAsia"/>
          <w:bCs/>
          <w:i/>
          <w:iCs/>
          <w:color w:val="000000" w:themeColor="text1"/>
          <w14:textFill>
            <w14:solidFill>
              <w14:schemeClr w14:val="tx1"/>
            </w14:solidFill>
          </w14:textFill>
        </w:rPr>
        <w:t>Frontiers in Psychiatry</w:t>
      </w:r>
      <w:r>
        <w:rPr>
          <w:rFonts w:hint="eastAsia"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, 16, 1713461.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(第一作者，SSCI，JCR</w:t>
      </w:r>
      <w:r>
        <w:rPr>
          <w:color w:val="000000"/>
          <w:sz w:val="21"/>
          <w:szCs w:val="21"/>
        </w:rPr>
        <w:t>分区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Q2) </w:t>
      </w:r>
    </w:p>
    <w:bookmarkEnd w:id="5"/>
    <w:p w14:paraId="76B0C169">
      <w:pPr>
        <w:pStyle w:val="10"/>
        <w:rPr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Li,D., Li,Y., Gao,S., </w:t>
      </w:r>
      <w:r>
        <w:rPr>
          <w:b/>
          <w:color w:val="000000" w:themeColor="text1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>He, Y.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(2024).Exact and Approximate Calculation and Uncertain Decision Making in Children and Adults: Evidence from Fuzzy Trace Theory. </w:t>
      </w:r>
      <w:bookmarkStart w:id="12" w:name="OLE_LINK23"/>
      <w:r>
        <w:rPr>
          <w:rFonts w:hint="eastAsia"/>
          <w:i/>
          <w:iCs/>
          <w:color w:val="000000" w:themeColor="text1"/>
          <w14:textFill>
            <w14:solidFill>
              <w14:schemeClr w14:val="tx1"/>
            </w14:solidFill>
          </w14:textFill>
        </w:rPr>
        <w:t>Personality and Individual Differences</w:t>
      </w:r>
      <w:bookmarkEnd w:id="12"/>
      <w:r>
        <w:rPr>
          <w:rFonts w:hint="eastAsia"/>
          <w:i/>
          <w:iCs/>
          <w:color w:val="000000" w:themeColor="text1"/>
          <w14:textFill>
            <w14:solidFill>
              <w14:schemeClr w14:val="tx1"/>
            </w14:solidFill>
          </w14:textFill>
        </w:rPr>
        <w:t>. 225,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112661</w:t>
      </w:r>
      <w:r>
        <w:rPr>
          <w:rFonts w:hint="eastAsia"/>
          <w:i/>
          <w:iCs/>
          <w:color w:val="000000" w:themeColor="text1"/>
          <w14:textFill>
            <w14:solidFill>
              <w14:schemeClr w14:val="tx1"/>
            </w14:solidFill>
          </w14:textFill>
        </w:rPr>
        <w:t>.</w:t>
      </w:r>
      <w:r>
        <w:fldChar w:fldCharType="begin"/>
      </w:r>
      <w:r>
        <w:instrText xml:space="preserve"> HYPERLINK "https://doi.org/10.1016/j.paid.2024.112661" \t "https://www.sciencedirect.com/science/article/abs/pii/_blank" \o "Persistent link using digital object identifier" </w:instrText>
      </w:r>
      <w:r>
        <w:fldChar w:fldCharType="separate"/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https://doi.org/10.1016/j.paid.2024.112661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fldChar w:fldCharType="end"/>
      </w:r>
      <w:bookmarkStart w:id="13" w:name="OLE_LINK12"/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(通讯作者，SSCI，JCR</w:t>
      </w:r>
      <w:r>
        <w:rPr>
          <w:color w:val="000000"/>
          <w:sz w:val="21"/>
          <w:szCs w:val="21"/>
        </w:rPr>
        <w:t>分区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Q2，中科院分区Top期刊) </w:t>
      </w:r>
    </w:p>
    <w:bookmarkEnd w:id="13"/>
    <w:p w14:paraId="75F8E316">
      <w:pPr>
        <w:pStyle w:val="1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Liang, J., Chen, Y., Yan, W., &amp; </w:t>
      </w:r>
      <w:r>
        <w:rPr>
          <w:b/>
          <w:color w:val="000000" w:themeColor="text1"/>
          <w:u w:val="single"/>
          <w14:textFill>
            <w14:solidFill>
              <w14:schemeClr w14:val="tx1"/>
            </w14:solidFill>
          </w14:textFill>
        </w:rPr>
        <w:t>He, Y.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(2024).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Enhanced Detection Efficiency in Reaction Time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-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based Concealed Information Test through Response Preparation Interference. </w:t>
      </w:r>
      <w:bookmarkStart w:id="14" w:name="OLE_LINK24"/>
      <w:r>
        <w:rPr>
          <w:rFonts w:hint="eastAsia"/>
          <w:i/>
          <w:iCs/>
          <w:color w:val="000000" w:themeColor="text1"/>
          <w14:textFill>
            <w14:solidFill>
              <w14:schemeClr w14:val="tx1"/>
            </w14:solidFill>
          </w14:textFill>
        </w:rPr>
        <w:t>Applied Cognitive Psychology</w:t>
      </w:r>
      <w:bookmarkEnd w:id="14"/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/>
          <w:i/>
          <w:iCs/>
          <w:color w:val="000000" w:themeColor="text1"/>
          <w14:textFill>
            <w14:solidFill>
              <w14:schemeClr w14:val="tx1"/>
            </w14:solidFill>
          </w14:textFill>
        </w:rPr>
        <w:t>38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(1), e4180. https://doi.org/10.1002/acp.4180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(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通讯作者，SSCI，JCR</w:t>
      </w:r>
      <w:r>
        <w:rPr>
          <w:color w:val="000000"/>
          <w:sz w:val="21"/>
          <w:szCs w:val="21"/>
        </w:rPr>
        <w:t>分区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Q3)</w:t>
      </w:r>
    </w:p>
    <w:p w14:paraId="682CAC44">
      <w:pPr>
        <w:pStyle w:val="10"/>
        <w:rPr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>He, Y.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, Nuerk, H.-C., Derksen, A., Shi, J., Zhou, X., &amp; Cipora, K. (2022). A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G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ifted SNARC? Directional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S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patial–numerical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A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ssociations in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G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ifted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C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hildren with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H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igh-level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M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ath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S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kills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D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o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N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ot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D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iffer from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C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ontrols.</w:t>
      </w:r>
      <w:bookmarkStart w:id="15" w:name="OLE_LINK25"/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i/>
          <w:iCs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Psychological Research</w:t>
      </w:r>
      <w:bookmarkEnd w:id="15"/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,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i/>
          <w:iCs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85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(4), 1645-1661.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https://doi.org/10.1007/s00426-020-01354-9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(第一作者，SSCI，JCR</w:t>
      </w:r>
      <w:r>
        <w:rPr>
          <w:color w:val="000000"/>
          <w:sz w:val="21"/>
          <w:szCs w:val="21"/>
        </w:rPr>
        <w:t>分区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Q3)</w:t>
      </w:r>
    </w:p>
    <w:p w14:paraId="14D98E7D">
      <w:pPr>
        <w:pStyle w:val="1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>He, Y.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, Du, X., Toft, E., Zhang, X., Qu, B., Shi, J., &amp; Zhang, H. (2018). A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C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omparison between the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E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ffectiveness of PBL and LBL on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I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mproving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P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roblem-solving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A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bilities of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M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edical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S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tudents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U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sing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Q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uestioning.</w:t>
      </w:r>
      <w:bookmarkStart w:id="16" w:name="OLE_LINK26"/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i/>
          <w:iCs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Innovations in Education and Teaching International</w:t>
      </w:r>
      <w:bookmarkEnd w:id="16"/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,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i/>
          <w:iCs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55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(1), 44-54.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https://doi.org/10.1080/14703297.2017.1290539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(第一作者，SSCI，JCR</w:t>
      </w:r>
      <w:r>
        <w:rPr>
          <w:color w:val="000000"/>
          <w:sz w:val="21"/>
          <w:szCs w:val="21"/>
        </w:rPr>
        <w:t>分区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Q4)</w:t>
      </w:r>
    </w:p>
    <w:p w14:paraId="793C0675">
      <w:pPr>
        <w:pStyle w:val="1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>He, Y.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, Zhou, X., Shi, D., Song, H., Zhang, H., &amp; Shi, J. (2016). </w:t>
      </w:r>
      <w:bookmarkStart w:id="17" w:name="OLE_LINK17"/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New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E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vidence on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C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ausal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R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elationship between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A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pproximate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N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umber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S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ystem (ANS)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A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cuity and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A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rithmetic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A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bility in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E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lementary-school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A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tudents: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A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L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ongitudinal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C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ross-lagged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A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nalysis</w:t>
      </w:r>
      <w:bookmarkEnd w:id="17"/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.</w:t>
      </w:r>
      <w:bookmarkStart w:id="18" w:name="OLE_LINK27"/>
      <w:bookmarkStart w:id="19" w:name="OLE_LINK18"/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i/>
          <w:iCs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Frontiers in Psychology</w:t>
      </w:r>
      <w:bookmarkEnd w:id="18"/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,</w:t>
      </w:r>
      <w:bookmarkEnd w:id="19"/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i/>
          <w:iCs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7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, 1052. https://doi.org/10.3389/fpsyg.2016.01052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(第一作者，SSCI，JCR</w:t>
      </w:r>
      <w:r>
        <w:rPr>
          <w:color w:val="000000"/>
          <w:sz w:val="21"/>
          <w:szCs w:val="21"/>
        </w:rPr>
        <w:t>分区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Q2)</w:t>
      </w:r>
    </w:p>
    <w:p w14:paraId="0ED0A76D">
      <w:pPr>
        <w:pStyle w:val="1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张环, 李婧文, 王海曼, 沙玛丽·阿哈提, </w:t>
      </w: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何云凤</w:t>
      </w:r>
      <w:r>
        <w:rPr>
          <w:rFonts w:hint="eastAsia"/>
          <w:b/>
          <w:color w:val="000000" w:themeColor="text1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(2023)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, 卢春明. 共情在社会互动提取中的作用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：第二人称的视角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. </w:t>
      </w:r>
      <w:r>
        <w:rPr>
          <w:i/>
          <w:color w:val="000000" w:themeColor="text1"/>
          <w14:textFill>
            <w14:solidFill>
              <w14:schemeClr w14:val="tx1"/>
            </w14:solidFill>
          </w14:textFill>
        </w:rPr>
        <w:t>心理科学</w:t>
      </w:r>
      <w:r>
        <w:rPr>
          <w:i/>
          <w:iCs/>
          <w:color w:val="000000" w:themeColor="text1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i/>
          <w:iCs/>
          <w:color w:val="000000" w:themeColor="text1"/>
          <w14:textFill>
            <w14:solidFill>
              <w14:schemeClr w14:val="tx1"/>
            </w14:solidFill>
          </w14:textFill>
        </w:rPr>
        <w:t xml:space="preserve"> 46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（5）1254-1261. </w:t>
      </w:r>
      <w:bookmarkStart w:id="20" w:name="OLE_LINK28"/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(通讯作者，CSSCI)</w:t>
      </w:r>
      <w:bookmarkEnd w:id="20"/>
    </w:p>
    <w:p w14:paraId="75B3A9E1">
      <w:pPr>
        <w:pStyle w:val="1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郑剑非, 葛丽萍, 于伟丽, </w:t>
      </w:r>
      <w:r>
        <w:rPr>
          <w:rFonts w:hint="eastAsia"/>
          <w:b/>
          <w:bCs/>
          <w:color w:val="000000" w:themeColor="text1"/>
          <w:u w:val="single"/>
          <w14:textFill>
            <w14:solidFill>
              <w14:schemeClr w14:val="tx1"/>
            </w14:solidFill>
          </w14:textFill>
        </w:rPr>
        <w:t>何云凤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. (2023). 超常儿童教育课程建设的探索实践.</w:t>
      </w:r>
      <w:r>
        <w:rPr>
          <w:rFonts w:hint="eastAsia"/>
          <w:i/>
          <w:iCs/>
          <w:color w:val="000000" w:themeColor="text1"/>
          <w14:textFill>
            <w14:solidFill>
              <w14:schemeClr w14:val="tx1"/>
            </w14:solidFill>
          </w14:textFill>
        </w:rPr>
        <w:t>现代特殊教育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. (13):25-28. (通讯作者，普刊)</w:t>
      </w:r>
    </w:p>
    <w:p w14:paraId="0889202B">
      <w:pPr>
        <w:pStyle w:val="1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葛丽萍, 于伟丽, </w:t>
      </w:r>
      <w:r>
        <w:rPr>
          <w:rFonts w:hint="eastAsia"/>
          <w:b/>
          <w:bCs/>
          <w:color w:val="000000" w:themeColor="text1"/>
          <w:u w:val="single"/>
          <w14:textFill>
            <w14:solidFill>
              <w14:schemeClr w14:val="tx1"/>
            </w14:solidFill>
          </w14:textFill>
        </w:rPr>
        <w:t>何云凤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. (2024). 超常儿童早期鉴别与选拔的实践探索.</w:t>
      </w:r>
      <w:r>
        <w:rPr>
          <w:rFonts w:hint="eastAsia"/>
          <w:i/>
          <w:iCs/>
          <w:color w:val="000000" w:themeColor="text1"/>
          <w14:textFill>
            <w14:solidFill>
              <w14:schemeClr w14:val="tx1"/>
            </w14:solidFill>
          </w14:textFill>
        </w:rPr>
        <w:t>现代特殊教育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. (05):19-22.(通讯作者，普刊)</w:t>
      </w:r>
    </w:p>
    <w:p w14:paraId="0FA3B5D1">
      <w:pPr>
        <w:pStyle w:val="1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宋广文, </w:t>
      </w:r>
      <w:r>
        <w:rPr>
          <w:rFonts w:hint="eastAsia"/>
          <w:b/>
          <w:bCs/>
          <w:color w:val="000000" w:themeColor="text1"/>
          <w:u w:val="single"/>
          <w14:textFill>
            <w14:solidFill>
              <w14:schemeClr w14:val="tx1"/>
            </w14:solidFill>
          </w14:textFill>
        </w:rPr>
        <w:t>何云凤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,丁琳, 吕良成, 周凯 (2013). 有留守经历的中学生心理健康、心理弹性与主观幸福感的关系</w:t>
      </w:r>
      <w:r>
        <w:rPr>
          <w:rFonts w:hint="eastAsia"/>
          <w:i/>
          <w:iCs/>
          <w:color w:val="000000" w:themeColor="text1"/>
          <w14:textFill>
            <w14:solidFill>
              <w14:schemeClr w14:val="tx1"/>
            </w14:solidFill>
          </w14:textFill>
        </w:rPr>
        <w:t>中国特殊教育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.2:87-9.（导师第一作者，本人第二作者，CSSCI）</w:t>
      </w:r>
    </w:p>
    <w:p w14:paraId="1682BC24">
      <w:pPr>
        <w:pStyle w:val="1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陈磊, </w:t>
      </w:r>
      <w:r>
        <w:rPr>
          <w:rFonts w:hint="eastAsia"/>
          <w:color w:val="000000" w:themeColor="text1"/>
          <w:u w:val="single"/>
          <w14:textFill>
            <w14:solidFill>
              <w14:schemeClr w14:val="tx1"/>
            </w14:solidFill>
          </w14:textFill>
        </w:rPr>
        <w:t>何云凤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, 夏星星(2011).高校贫困生积极心理品质发展现状及教育对策研究.</w:t>
      </w:r>
      <w:r>
        <w:rPr>
          <w:rFonts w:hint="eastAsia"/>
          <w:i/>
          <w:iCs/>
          <w:color w:val="000000" w:themeColor="text1"/>
          <w14:textFill>
            <w14:solidFill>
              <w14:schemeClr w14:val="tx1"/>
            </w14:solidFill>
          </w14:textFill>
        </w:rPr>
        <w:t>中国特殊教育.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17: 87-91+86.（导师第一作者，本人二作，CSSCI）</w:t>
      </w:r>
    </w:p>
    <w:p w14:paraId="68825730">
      <w:pPr>
        <w:spacing w:line="312" w:lineRule="auto"/>
        <w:ind w:leftChars="-135" w:hanging="284" w:hangingChars="109"/>
        <w:rPr>
          <w:rFonts w:ascii="微软雅黑" w:hAnsi="微软雅黑" w:eastAsia="微软雅黑"/>
          <w:b/>
          <w:color w:val="FFFFFF" w:themeColor="background1"/>
          <w:spacing w:val="20"/>
          <w:sz w:val="22"/>
          <w:szCs w:val="22"/>
          <w:shd w:val="clear" w:color="auto" w:fill="00B0F0"/>
          <w14:textFill>
            <w14:solidFill>
              <w14:schemeClr w14:val="bg1"/>
            </w14:solidFill>
          </w14:textFill>
        </w:rPr>
      </w:pPr>
      <w:r>
        <w:rPr>
          <w:rFonts w:hint="eastAsia" w:ascii="微软雅黑" w:hAnsi="微软雅黑" w:eastAsia="微软雅黑"/>
          <w:b/>
          <w:color w:val="FFFFFF" w:themeColor="background1"/>
          <w:spacing w:val="20"/>
          <w:sz w:val="22"/>
          <w:szCs w:val="22"/>
          <w:shd w:val="clear" w:color="auto" w:fill="00B0F0"/>
          <w14:textFill>
            <w14:solidFill>
              <w14:schemeClr w14:val="bg1"/>
            </w14:solidFill>
          </w14:textFill>
        </w:rPr>
        <w:t>近年来发表文章</w:t>
      </w:r>
      <w:bookmarkStart w:id="23" w:name="_GoBack"/>
      <w:bookmarkEnd w:id="23"/>
    </w:p>
    <w:p w14:paraId="7A51B9C1">
      <w:pPr>
        <w:pStyle w:val="1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Qu, J., Drewes, J., </w:t>
      </w: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He, Y.,</w:t>
      </w:r>
      <w:r>
        <w:rPr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&amp; Yuan, J. (2026). Emotion matters: The pathways and the consequence of third-party intervention triggered by unfairness perception. </w:t>
      </w:r>
      <w:r>
        <w:rPr>
          <w:bCs/>
          <w:i/>
          <w:color w:val="000000" w:themeColor="text1"/>
          <w14:textFill>
            <w14:solidFill>
              <w14:schemeClr w14:val="tx1"/>
            </w14:solidFill>
          </w14:textFill>
        </w:rPr>
        <w:t>Acta Psychologica</w:t>
      </w:r>
      <w:r>
        <w:rPr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, </w:t>
      </w:r>
      <w:r>
        <w:rPr>
          <w:bCs/>
          <w:i/>
          <w:color w:val="000000" w:themeColor="text1"/>
          <w14:textFill>
            <w14:solidFill>
              <w14:schemeClr w14:val="tx1"/>
            </w14:solidFill>
          </w14:textFill>
        </w:rPr>
        <w:t>262</w:t>
      </w:r>
      <w:r>
        <w:rPr>
          <w:bCs/>
          <w:color w:val="000000" w:themeColor="text1"/>
          <w14:textFill>
            <w14:solidFill>
              <w14:schemeClr w14:val="tx1"/>
            </w14:solidFill>
          </w14:textFill>
        </w:rPr>
        <w:t>, 106119.</w:t>
      </w:r>
      <w:r>
        <w:t xml:space="preserve"> </w:t>
      </w:r>
      <w:r>
        <w:rPr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https:// doi.org/10.1016/j.actpsy.2025.106119 </w:t>
      </w:r>
      <w:r>
        <w:rPr>
          <w:rFonts w:hint="eastAsia"/>
          <w:bCs/>
          <w:color w:val="000000" w:themeColor="text1"/>
          <w14:textFill>
            <w14:solidFill>
              <w14:schemeClr w14:val="tx1"/>
            </w14:solidFill>
          </w14:textFill>
        </w:rPr>
        <w:t>（S</w:t>
      </w:r>
      <w:r>
        <w:rPr>
          <w:bCs/>
          <w:color w:val="000000" w:themeColor="text1"/>
          <w14:textFill>
            <w14:solidFill>
              <w14:schemeClr w14:val="tx1"/>
            </w14:solidFill>
          </w14:textFill>
        </w:rPr>
        <w:t>SCI</w:t>
      </w:r>
      <w:r>
        <w:rPr>
          <w:rFonts w:hint="eastAsia"/>
          <w:bCs/>
          <w:color w:val="000000" w:themeColor="text1"/>
          <w14:textFill>
            <w14:solidFill>
              <w14:schemeClr w14:val="tx1"/>
            </w14:solidFill>
          </w14:textFill>
        </w:rPr>
        <w:t>，J</w:t>
      </w:r>
      <w:r>
        <w:rPr>
          <w:bCs/>
          <w:color w:val="000000" w:themeColor="text1"/>
          <w14:textFill>
            <w14:solidFill>
              <w14:schemeClr w14:val="tx1"/>
            </w14:solidFill>
          </w14:textFill>
        </w:rPr>
        <w:t>CR</w:t>
      </w:r>
      <w:r>
        <w:rPr>
          <w:rFonts w:hint="eastAsia"/>
          <w:bCs/>
          <w:color w:val="000000" w:themeColor="text1"/>
          <w14:textFill>
            <w14:solidFill>
              <w14:schemeClr w14:val="tx1"/>
            </w14:solidFill>
          </w14:textFill>
        </w:rPr>
        <w:t>分区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Q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3</w:t>
      </w:r>
      <w:r>
        <w:rPr>
          <w:rFonts w:hint="eastAsia"/>
          <w:bCs/>
          <w:color w:val="000000" w:themeColor="text1"/>
          <w14:textFill>
            <w14:solidFill>
              <w14:schemeClr w14:val="tx1"/>
            </w14:solidFill>
          </w14:textFill>
        </w:rPr>
        <w:t>）</w:t>
      </w:r>
    </w:p>
    <w:p w14:paraId="4350E2A1">
      <w:pPr>
        <w:pStyle w:val="10"/>
        <w:rPr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Xu, Z., Li, N., Kong, Y., Lin, L., Liu, Y., Zhang, </w:t>
      </w:r>
      <w:r>
        <w:rPr>
          <w:b/>
          <w:color w:val="000000" w:themeColor="text1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>He, Y.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&amp; Zhao, S. (2024). Nonsuicidal self-injury as the gateway and consequence of suicidal ideation among adolescents: a cross-lagged regression analysis.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i/>
          <w:iCs/>
          <w:color w:val="000000" w:themeColor="text1"/>
          <w14:textFill>
            <w14:solidFill>
              <w14:schemeClr w14:val="tx1"/>
            </w14:solidFill>
          </w14:textFill>
        </w:rPr>
        <w:t>Frontiers in Psychiatry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,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i/>
          <w:iCs/>
          <w:color w:val="000000" w:themeColor="text1"/>
          <w14:textFill>
            <w14:solidFill>
              <w14:schemeClr w14:val="tx1"/>
            </w14:solidFill>
          </w14:textFill>
        </w:rPr>
        <w:t>15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,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 1434191.</w:t>
      </w:r>
      <w:r>
        <w:fldChar w:fldCharType="begin"/>
      </w:r>
      <w:r>
        <w:instrText xml:space="preserve"> HYPERLINK "https://doi.org/10.3389/fpsyt.2024.1434191" </w:instrText>
      </w:r>
      <w:r>
        <w:fldChar w:fldCharType="separate"/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https://doi.org/10.3389/fpsyt.2024.1434191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 (SSCI，JCR</w:t>
      </w:r>
      <w:r>
        <w:rPr>
          <w:color w:val="000000"/>
          <w:sz w:val="21"/>
          <w:szCs w:val="21"/>
        </w:rPr>
        <w:t>分区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Q2)</w:t>
      </w:r>
    </w:p>
    <w:p w14:paraId="11131C33">
      <w:pPr>
        <w:pStyle w:val="1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Terry, J., Ross, R. M., Nagy, T., Salgado, ...</w:t>
      </w:r>
      <w:r>
        <w:rPr>
          <w:b/>
          <w:color w:val="000000" w:themeColor="text1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 xml:space="preserve"> He, Y.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,… &amp; Platow, M. J. (2023). Data from an International Multi-centre Study of Statistics and Mathematics Anxieties and Related Variables in University Students (the SMARVUS Dataset).</w:t>
      </w:r>
      <w:r>
        <w:rPr>
          <w:i/>
          <w:iCs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 Journal of Open Psychology Data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（唯一中国作者，数据库期刊）</w:t>
      </w:r>
    </w:p>
    <w:p w14:paraId="252D7E9C">
      <w:pPr>
        <w:pStyle w:val="1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Cipora, K., </w:t>
      </w:r>
      <w:r>
        <w:rPr>
          <w:b/>
          <w:color w:val="000000" w:themeColor="text1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>He, Y.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, &amp; Nuerk, H.-C. (2020). The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S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patial-numerical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A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ssociation of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R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esponse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C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odes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E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ffect and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M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ath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S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kills: Why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R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elated.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i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Annals of the New York Academy of Science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,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i/>
          <w:iCs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40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, 1-15. https://doi.org/10.31234/osf.io/aut45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(SCI，JCR</w:t>
      </w:r>
      <w:r>
        <w:rPr>
          <w:color w:val="000000"/>
          <w:sz w:val="21"/>
          <w:szCs w:val="21"/>
        </w:rPr>
        <w:t>分区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Q1，中科院分区Top期刊)</w:t>
      </w:r>
    </w:p>
    <w:p w14:paraId="5D5EF558">
      <w:pPr>
        <w:pStyle w:val="1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Zhang, H., Zhang, X., </w:t>
      </w:r>
      <w:r>
        <w:rPr>
          <w:b/>
          <w:color w:val="000000" w:themeColor="text1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>He, Y.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, &amp; Shi, J. (2017). Clustering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S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trategy in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I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ntellectually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G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ifted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C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hildren: Assessment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U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sing a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C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ollaborative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R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ecall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T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ask.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i/>
          <w:iCs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Gifted Child Quarterly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,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i/>
          <w:iCs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61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(2), 133-142.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https://doi.org/10.1177/0016986216687825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(SSCI，JCR</w:t>
      </w:r>
      <w:r>
        <w:rPr>
          <w:color w:val="000000"/>
          <w:sz w:val="21"/>
          <w:szCs w:val="21"/>
        </w:rPr>
        <w:t>分区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Q2)</w:t>
      </w:r>
    </w:p>
    <w:p w14:paraId="1EF72689">
      <w:pPr>
        <w:pStyle w:val="1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Zhang, H., </w:t>
      </w:r>
      <w:r>
        <w:rPr>
          <w:b/>
          <w:color w:val="000000" w:themeColor="text1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>He, Y.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, Tao, T., &amp; Shi, J. N. (2016). Intellectually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G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ifted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R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ural-to-urban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M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igrant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C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hildren’s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A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ttention.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i/>
          <w:iCs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High Ability Studies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,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i/>
          <w:iCs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27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(2), 193-209.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https://doi.org/10.1080/13598139.2016.1242064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(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SSCI，JCR</w:t>
      </w:r>
      <w:r>
        <w:rPr>
          <w:color w:val="000000"/>
          <w:sz w:val="21"/>
          <w:szCs w:val="21"/>
        </w:rPr>
        <w:t>分区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Q3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)</w:t>
      </w:r>
    </w:p>
    <w:p w14:paraId="71125CE3">
      <w:pPr>
        <w:pStyle w:val="1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Zhang, H., Zhang, X., </w:t>
      </w:r>
      <w:r>
        <w:rPr>
          <w:b/>
          <w:color w:val="000000" w:themeColor="text1"/>
          <w:u w:val="single"/>
          <w:shd w:val="clear" w:color="auto" w:fill="FFFFFF"/>
          <w14:textFill>
            <w14:solidFill>
              <w14:schemeClr w14:val="tx1"/>
            </w14:solidFill>
          </w14:textFill>
        </w:rPr>
        <w:t>He, Y.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, &amp; Shi, J. (2016). Inattentional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B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lindness in 9-to 10-year-old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I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ntellectually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G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ifted 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C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hildren.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i/>
          <w:iCs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Gifted Child Quarterly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,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i/>
          <w:iCs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60</w:t>
      </w:r>
      <w:r>
        <w:rPr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>(4), 287-295. https://doi.org/10.1177/0016986216657158</w:t>
      </w:r>
      <w:r>
        <w:rPr>
          <w:rFonts w:hint="eastAsia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(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SSCI，JCR</w:t>
      </w:r>
      <w:r>
        <w:rPr>
          <w:color w:val="000000"/>
          <w:sz w:val="21"/>
          <w:szCs w:val="21"/>
        </w:rPr>
        <w:t>分区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Q2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)</w:t>
      </w:r>
    </w:p>
    <w:p w14:paraId="65FAD701">
      <w:pPr>
        <w:spacing w:line="312" w:lineRule="auto"/>
        <w:ind w:leftChars="-135" w:hanging="284" w:hangingChars="109"/>
        <w:rPr>
          <w:rFonts w:ascii="微软雅黑" w:hAnsi="微软雅黑" w:eastAsia="微软雅黑"/>
          <w:b/>
          <w:color w:val="FFFFFF" w:themeColor="background1"/>
          <w:spacing w:val="20"/>
          <w:sz w:val="22"/>
          <w:szCs w:val="22"/>
          <w:shd w:val="clear" w:color="auto" w:fill="00B0F0"/>
          <w14:textFill>
            <w14:solidFill>
              <w14:schemeClr w14:val="bg1"/>
            </w14:solidFill>
          </w14:textFill>
        </w:rPr>
      </w:pPr>
      <w:r>
        <w:rPr>
          <w:rFonts w:hint="eastAsia" w:ascii="微软雅黑" w:hAnsi="微软雅黑" w:eastAsia="微软雅黑"/>
          <w:b/>
          <w:color w:val="FFFFFF" w:themeColor="background1"/>
          <w:spacing w:val="20"/>
          <w:sz w:val="22"/>
          <w:szCs w:val="22"/>
          <w:shd w:val="clear" w:color="auto" w:fill="00B0F0"/>
          <w14:textFill>
            <w14:solidFill>
              <w14:schemeClr w14:val="bg1"/>
            </w14:solidFill>
          </w14:textFill>
        </w:rPr>
        <w:t xml:space="preserve"> 会</w:t>
      </w:r>
      <w:r>
        <w:rPr>
          <w:rFonts w:hint="eastAsia" w:ascii="微软雅黑" w:hAnsi="微软雅黑" w:eastAsia="微软雅黑"/>
          <w:b/>
          <w:color w:val="FFFFFF" w:themeColor="background1"/>
          <w:sz w:val="22"/>
          <w:szCs w:val="22"/>
          <w:shd w:val="clear" w:color="auto" w:fill="00B0F0"/>
          <w14:textFill>
            <w14:solidFill>
              <w14:schemeClr w14:val="bg1"/>
            </w14:solidFill>
          </w14:textFill>
        </w:rPr>
        <w:t xml:space="preserve"> </w:t>
      </w:r>
      <w:r>
        <w:rPr>
          <w:rFonts w:hint="eastAsia" w:ascii="微软雅黑" w:hAnsi="微软雅黑" w:eastAsia="微软雅黑"/>
          <w:b/>
          <w:color w:val="FFFFFF" w:themeColor="background1"/>
          <w:spacing w:val="20"/>
          <w:sz w:val="22"/>
          <w:szCs w:val="22"/>
          <w:shd w:val="clear" w:color="auto" w:fill="00B0F0"/>
          <w14:textFill>
            <w14:solidFill>
              <w14:schemeClr w14:val="bg1"/>
            </w14:solidFill>
          </w14:textFill>
        </w:rPr>
        <w:t>议</w:t>
      </w:r>
      <w:r>
        <w:rPr>
          <w:rFonts w:hint="eastAsia" w:ascii="微软雅黑" w:hAnsi="微软雅黑" w:eastAsia="微软雅黑"/>
          <w:b/>
          <w:color w:val="FFFFFF" w:themeColor="background1"/>
          <w:sz w:val="22"/>
          <w:szCs w:val="22"/>
          <w:shd w:val="clear" w:color="auto" w:fill="00B0F0"/>
          <w14:textFill>
            <w14:solidFill>
              <w14:schemeClr w14:val="bg1"/>
            </w14:solidFill>
          </w14:textFill>
        </w:rPr>
        <w:t xml:space="preserve"> </w:t>
      </w:r>
      <w:r>
        <w:rPr>
          <w:rFonts w:hint="eastAsia" w:ascii="微软雅黑" w:hAnsi="微软雅黑" w:eastAsia="微软雅黑"/>
          <w:b/>
          <w:color w:val="FFFFFF" w:themeColor="background1"/>
          <w:spacing w:val="20"/>
          <w:sz w:val="22"/>
          <w:szCs w:val="22"/>
          <w:shd w:val="clear" w:color="auto" w:fill="00B0F0"/>
          <w14:textFill>
            <w14:solidFill>
              <w14:schemeClr w14:val="bg1"/>
            </w14:solidFill>
          </w14:textFill>
        </w:rPr>
        <w:t>报</w:t>
      </w:r>
      <w:r>
        <w:rPr>
          <w:rFonts w:hint="eastAsia" w:ascii="微软雅黑" w:hAnsi="微软雅黑" w:eastAsia="微软雅黑"/>
          <w:b/>
          <w:color w:val="FFFFFF" w:themeColor="background1"/>
          <w:sz w:val="22"/>
          <w:szCs w:val="22"/>
          <w:shd w:val="clear" w:color="auto" w:fill="00B0F0"/>
          <w14:textFill>
            <w14:solidFill>
              <w14:schemeClr w14:val="bg1"/>
            </w14:solidFill>
          </w14:textFill>
        </w:rPr>
        <w:t xml:space="preserve"> </w:t>
      </w:r>
      <w:r>
        <w:rPr>
          <w:rFonts w:hint="eastAsia" w:ascii="微软雅黑" w:hAnsi="微软雅黑" w:eastAsia="微软雅黑"/>
          <w:b/>
          <w:color w:val="FFFFFF" w:themeColor="background1"/>
          <w:spacing w:val="20"/>
          <w:sz w:val="22"/>
          <w:szCs w:val="22"/>
          <w:shd w:val="clear" w:color="auto" w:fill="00B0F0"/>
          <w14:textFill>
            <w14:solidFill>
              <w14:schemeClr w14:val="bg1"/>
            </w14:solidFill>
          </w14:textFill>
        </w:rPr>
        <w:t xml:space="preserve">告 </w:t>
      </w:r>
    </w:p>
    <w:p w14:paraId="379D3180">
      <w:pPr>
        <w:numPr>
          <w:ilvl w:val="0"/>
          <w:numId w:val="8"/>
        </w:numPr>
        <w:spacing w:before="156" w:beforeLines="50"/>
        <w:rPr>
          <w:sz w:val="22"/>
          <w:szCs w:val="22"/>
        </w:rPr>
      </w:pPr>
      <w:r>
        <w:rPr>
          <w:rFonts w:hint="eastAsia"/>
          <w:sz w:val="22"/>
          <w:szCs w:val="22"/>
        </w:rPr>
        <w:t>何云凤，深化委校合作 推动数字纪检监察学科建设，第九届数字中国建设峰会数字纪检监察体系建设分论坛，福州，2</w:t>
      </w:r>
      <w:r>
        <w:rPr>
          <w:sz w:val="22"/>
          <w:szCs w:val="22"/>
        </w:rPr>
        <w:t>026</w:t>
      </w:r>
    </w:p>
    <w:p w14:paraId="0A637AC9">
      <w:pPr>
        <w:numPr>
          <w:ilvl w:val="0"/>
          <w:numId w:val="8"/>
        </w:numPr>
        <w:spacing w:before="156" w:beforeLines="50"/>
        <w:rPr>
          <w:sz w:val="22"/>
          <w:szCs w:val="22"/>
        </w:rPr>
      </w:pPr>
      <w:r>
        <w:rPr>
          <w:rFonts w:hint="eastAsia"/>
          <w:sz w:val="22"/>
          <w:szCs w:val="22"/>
        </w:rPr>
        <w:t>何云凤，心理学技术在数字纪检监察中的研究与应用，纪检监察学学科自主知识体系联盟大会(第二届)，北京，2</w:t>
      </w:r>
      <w:r>
        <w:rPr>
          <w:sz w:val="22"/>
          <w:szCs w:val="22"/>
        </w:rPr>
        <w:t>026</w:t>
      </w:r>
    </w:p>
    <w:p w14:paraId="6317393F">
      <w:pPr>
        <w:numPr>
          <w:ilvl w:val="0"/>
          <w:numId w:val="8"/>
        </w:numPr>
        <w:spacing w:before="156" w:beforeLines="50"/>
        <w:rPr>
          <w:sz w:val="22"/>
          <w:szCs w:val="22"/>
        </w:rPr>
      </w:pPr>
      <w:r>
        <w:rPr>
          <w:rFonts w:hint="eastAsia"/>
          <w:sz w:val="22"/>
          <w:szCs w:val="22"/>
        </w:rPr>
        <w:t>何云凤，辽宁大学首届纪检监察学科建设和人才培养培训高端论坛，沈阳，中国，2025</w:t>
      </w:r>
    </w:p>
    <w:p w14:paraId="0CFC17B5">
      <w:pPr>
        <w:numPr>
          <w:ilvl w:val="0"/>
          <w:numId w:val="8"/>
        </w:numPr>
        <w:spacing w:before="156" w:beforeLines="50"/>
        <w:rPr>
          <w:sz w:val="22"/>
          <w:szCs w:val="22"/>
        </w:rPr>
      </w:pPr>
      <w:r>
        <w:rPr>
          <w:rFonts w:hint="eastAsia"/>
          <w:b/>
          <w:sz w:val="22"/>
          <w:szCs w:val="22"/>
          <w:u w:val="single"/>
        </w:rPr>
        <w:t>何云凤</w:t>
      </w:r>
      <w:r>
        <w:rPr>
          <w:i/>
          <w:sz w:val="22"/>
          <w:szCs w:val="22"/>
        </w:rPr>
        <w:t>.</w:t>
      </w:r>
      <w:r>
        <w:rPr>
          <w:rFonts w:hint="eastAsia"/>
          <w:i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Problem-solving and number processing in gifted individuals: eye-tracking study. 第十届中国国际眼动大会(CICEM 2025)，新乡, 中国. 2025</w:t>
      </w:r>
    </w:p>
    <w:p w14:paraId="3E262ADC">
      <w:pPr>
        <w:numPr>
          <w:ilvl w:val="0"/>
          <w:numId w:val="8"/>
        </w:numPr>
        <w:spacing w:before="156" w:beforeLines="50"/>
        <w:rPr>
          <w:sz w:val="22"/>
          <w:szCs w:val="22"/>
        </w:rPr>
      </w:pPr>
      <w:r>
        <w:rPr>
          <w:rFonts w:hint="eastAsia"/>
          <w:sz w:val="22"/>
          <w:szCs w:val="22"/>
        </w:rPr>
        <w:t>第三届“海瑞廉洁文化及其当代价值”学术研讨会,  海口, 中国, 2025</w:t>
      </w:r>
    </w:p>
    <w:p w14:paraId="594704ED">
      <w:pPr>
        <w:numPr>
          <w:ilvl w:val="0"/>
          <w:numId w:val="8"/>
        </w:numPr>
        <w:spacing w:before="156" w:beforeLines="50"/>
        <w:rPr>
          <w:sz w:val="22"/>
          <w:szCs w:val="22"/>
        </w:rPr>
      </w:pPr>
      <w:r>
        <w:rPr>
          <w:rFonts w:hint="eastAsia"/>
          <w:b/>
          <w:sz w:val="22"/>
          <w:szCs w:val="22"/>
          <w:u w:val="single"/>
        </w:rPr>
        <w:t>何云凤</w:t>
      </w:r>
      <w:r>
        <w:rPr>
          <w:i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>
        <w:rPr>
          <w:rFonts w:hint="eastAsia"/>
          <w:i/>
          <w:sz w:val="22"/>
          <w:szCs w:val="22"/>
        </w:rPr>
        <w:t>基于眼动追踪技术检测受贿案件中的欺骗行为：阅读与空屏范式</w:t>
      </w:r>
      <w:r>
        <w:rPr>
          <w:i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第二届中国特色反腐败研究论坛，沈阳，中国</w:t>
      </w:r>
      <w:r>
        <w:rPr>
          <w:sz w:val="22"/>
          <w:szCs w:val="22"/>
        </w:rPr>
        <w:t>.</w:t>
      </w:r>
      <w:r>
        <w:rPr>
          <w:rFonts w:hint="eastAsia"/>
          <w:sz w:val="22"/>
          <w:szCs w:val="22"/>
        </w:rPr>
        <w:t xml:space="preserve"> 2024.</w:t>
      </w:r>
    </w:p>
    <w:p w14:paraId="1494CB1F">
      <w:pPr>
        <w:numPr>
          <w:ilvl w:val="0"/>
          <w:numId w:val="8"/>
        </w:numPr>
        <w:spacing w:before="156" w:beforeLines="50"/>
        <w:rPr>
          <w:sz w:val="22"/>
          <w:szCs w:val="22"/>
        </w:rPr>
      </w:pPr>
      <w:r>
        <w:rPr>
          <w:rFonts w:hint="eastAsia" w:ascii="Times New Roman Bold" w:hAnsi="Times New Roman Bold" w:cs="Times New Roman Bold"/>
          <w:b/>
          <w:sz w:val="22"/>
          <w:szCs w:val="22"/>
          <w:u w:val="single"/>
        </w:rPr>
        <w:t>何云凤</w:t>
      </w:r>
      <w:r>
        <w:rPr>
          <w:rFonts w:hint="eastAsia"/>
          <w:sz w:val="22"/>
          <w:szCs w:val="22"/>
        </w:rPr>
        <w:t xml:space="preserve">. </w:t>
      </w:r>
      <w:r>
        <w:rPr>
          <w:rFonts w:ascii="Times New Roman Italic" w:hAnsi="Times New Roman Italic" w:cs="Times New Roman Italic"/>
          <w:i/>
          <w:sz w:val="22"/>
          <w:szCs w:val="22"/>
        </w:rPr>
        <w:t>Exact and approximate calculation and uncertain decision-making in children and adults: Evidence from fuzzy trace theory</w:t>
      </w:r>
      <w:r>
        <w:rPr>
          <w:sz w:val="22"/>
          <w:szCs w:val="22"/>
        </w:rPr>
        <w:t>. 2024</w:t>
      </w:r>
      <w:r>
        <w:rPr>
          <w:rFonts w:hint="eastAsia"/>
          <w:sz w:val="22"/>
          <w:szCs w:val="22"/>
        </w:rPr>
        <w:t>年中国心理学会, 新疆维吾尔自治区, 中国. 2024.</w:t>
      </w:r>
    </w:p>
    <w:p w14:paraId="2B4121A1">
      <w:pPr>
        <w:numPr>
          <w:ilvl w:val="0"/>
          <w:numId w:val="8"/>
        </w:numPr>
        <w:spacing w:before="156" w:beforeLines="50"/>
        <w:rPr>
          <w:sz w:val="22"/>
          <w:szCs w:val="22"/>
        </w:rPr>
      </w:pPr>
      <w:r>
        <w:rPr>
          <w:rFonts w:hint="eastAsia"/>
          <w:b/>
          <w:sz w:val="22"/>
          <w:szCs w:val="22"/>
          <w:u w:val="single"/>
        </w:rPr>
        <w:t>何云凤</w:t>
      </w:r>
      <w:r>
        <w:rPr>
          <w:rFonts w:hint="eastAsia"/>
          <w:sz w:val="22"/>
          <w:szCs w:val="22"/>
        </w:rPr>
        <w:t xml:space="preserve">. </w:t>
      </w:r>
      <w:r>
        <w:rPr>
          <w:i/>
          <w:sz w:val="22"/>
          <w:szCs w:val="22"/>
        </w:rPr>
        <w:t>Detecting Deception in Bribery Scenarios with Eye Tracker: The Reading and the Blank Screen Paradigm.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中国心理学会理论心理学与心理学专业委员会2024年学术年会, 南京, 中国. 2024.</w:t>
      </w:r>
    </w:p>
    <w:p w14:paraId="7CB3EE42">
      <w:pPr>
        <w:pStyle w:val="10"/>
      </w:pPr>
      <w:r>
        <w:t xml:space="preserve">Xinru Yao,Julia Huber, Christina Artemenko, </w:t>
      </w:r>
      <w:r>
        <w:rPr>
          <w:b/>
        </w:rPr>
        <w:t>Yunfeng He</w:t>
      </w:r>
      <w:r>
        <w:t>, Hans-Christoph Nuerk. Does the math anxiety-performance link depend on paradigm? (poster) The Mathematical Cognition and Learning Society (MCLS), Loughborough, UK, 2023.</w:t>
      </w:r>
    </w:p>
    <w:p w14:paraId="1DC852D7">
      <w:pPr>
        <w:pStyle w:val="10"/>
      </w:pPr>
      <w:r>
        <w:t xml:space="preserve">Xinru Yao, Christina Artemenko, </w:t>
      </w:r>
      <w:r>
        <w:rPr>
          <w:b/>
        </w:rPr>
        <w:t>Yunfeng He</w:t>
      </w:r>
      <w:r>
        <w:t>, Hans-Christoph Nuerk. Do arithmetic effects depend on the paradigm? (poster) The Mathematical Cognition and Learning Society (MCLS), Antwerp, Belgium, 2022.</w:t>
      </w:r>
    </w:p>
    <w:p w14:paraId="291EB522">
      <w:pPr>
        <w:pStyle w:val="10"/>
        <w:rPr>
          <w:b/>
        </w:rPr>
      </w:pPr>
      <w:r>
        <w:rPr>
          <w:b/>
        </w:rPr>
        <w:t>He Yunfeng</w:t>
      </w:r>
      <w:r>
        <w:t>. N</w:t>
      </w:r>
      <w:r>
        <w:rPr>
          <w:rFonts w:hint="eastAsia"/>
        </w:rPr>
        <w:t>umerical</w:t>
      </w:r>
      <w:r>
        <w:t xml:space="preserve"> C</w:t>
      </w:r>
      <w:r>
        <w:rPr>
          <w:rFonts w:hint="eastAsia"/>
        </w:rPr>
        <w:t>ognition</w:t>
      </w:r>
      <w:r>
        <w:t xml:space="preserve"> </w:t>
      </w:r>
      <w:r>
        <w:rPr>
          <w:rFonts w:hint="eastAsia"/>
        </w:rPr>
        <w:t>in</w:t>
      </w:r>
      <w:r>
        <w:t xml:space="preserve"> G</w:t>
      </w:r>
      <w:r>
        <w:rPr>
          <w:rFonts w:hint="eastAsia"/>
        </w:rPr>
        <w:t>iftedness</w:t>
      </w:r>
      <w:r>
        <w:t>. LEAD Graduate School &amp; Research Network R</w:t>
      </w:r>
      <w:r>
        <w:rPr>
          <w:rFonts w:hint="eastAsia"/>
        </w:rPr>
        <w:t>etreat</w:t>
      </w:r>
      <w:r>
        <w:t>, Untermarchtal, G</w:t>
      </w:r>
      <w:r>
        <w:rPr>
          <w:rFonts w:hint="eastAsia"/>
        </w:rPr>
        <w:t>ermany</w:t>
      </w:r>
      <w:r>
        <w:t xml:space="preserve">, </w:t>
      </w:r>
      <w:r>
        <w:rPr>
          <w:b/>
        </w:rPr>
        <w:t>2022</w:t>
      </w:r>
      <w:r>
        <w:rPr>
          <w:rFonts w:hint="eastAsia"/>
          <w:b/>
        </w:rPr>
        <w:t>.</w:t>
      </w:r>
    </w:p>
    <w:p w14:paraId="1A17A794">
      <w:pPr>
        <w:pStyle w:val="10"/>
      </w:pPr>
      <w:r>
        <w:rPr>
          <w:b/>
        </w:rPr>
        <w:t>He Yunfeng</w:t>
      </w:r>
      <w:r>
        <w:t xml:space="preserve">. Neural Correlates of Cognitive Control in Multi-Digit-Number Processing.fNIRS Summer School, Tuebingen, Germany, </w:t>
      </w:r>
      <w:r>
        <w:rPr>
          <w:b/>
        </w:rPr>
        <w:t>2021</w:t>
      </w:r>
      <w:r>
        <w:rPr>
          <w:rFonts w:hint="eastAsia"/>
          <w:b/>
        </w:rPr>
        <w:t>.</w:t>
      </w:r>
    </w:p>
    <w:p w14:paraId="1884A485">
      <w:pPr>
        <w:pStyle w:val="10"/>
      </w:pPr>
      <w:r>
        <w:rPr>
          <w:b/>
        </w:rPr>
        <w:t>He Yunfeng</w:t>
      </w:r>
      <w:r>
        <w:t xml:space="preserve">. Directional spatial-numerical associations in gifted children with high level math skills do not differ from controls. Mathematical Cognition and Learning Society (MCLS), online, </w:t>
      </w:r>
      <w:r>
        <w:rPr>
          <w:b/>
        </w:rPr>
        <w:t>2020</w:t>
      </w:r>
      <w:r>
        <w:t>.</w:t>
      </w:r>
    </w:p>
    <w:p w14:paraId="33A84E4B">
      <w:pPr>
        <w:pStyle w:val="10"/>
      </w:pPr>
      <w:r>
        <w:t xml:space="preserve">Zhang Huan, </w:t>
      </w:r>
      <w:r>
        <w:rPr>
          <w:b/>
        </w:rPr>
        <w:t>He Yunfeng</w:t>
      </w:r>
      <w:r>
        <w:t xml:space="preserve">, Shi Jiannong. Organizational Strategy in Intellectually Gifted Children: Assessment Using a Collaborative Recall Task. 14th Asia Pacific Conference on Giftedness, Macau, China, </w:t>
      </w:r>
      <w:r>
        <w:rPr>
          <w:b/>
        </w:rPr>
        <w:t>2016</w:t>
      </w:r>
      <w:r>
        <w:rPr>
          <w:rFonts w:hint="eastAsia"/>
          <w:b/>
        </w:rPr>
        <w:t>.</w:t>
      </w:r>
    </w:p>
    <w:p w14:paraId="5AD07421">
      <w:pPr>
        <w:pStyle w:val="10"/>
      </w:pPr>
      <w:r>
        <w:rPr>
          <w:b/>
        </w:rPr>
        <w:t>He Yunfeng</w:t>
      </w:r>
      <w:r>
        <w:t xml:space="preserve"> and Shi Jiannong. Approximate Number System, Intelligence, Correlate with Mathematical Ability in Children. 2015 International Conference of Psychological Science, Amsterdam, Netherland, </w:t>
      </w:r>
      <w:r>
        <w:rPr>
          <w:b/>
        </w:rPr>
        <w:t>2015</w:t>
      </w:r>
      <w:r>
        <w:rPr>
          <w:rFonts w:hint="eastAsia"/>
          <w:b/>
        </w:rPr>
        <w:t>.</w:t>
      </w:r>
    </w:p>
    <w:p w14:paraId="0A03EA83">
      <w:pPr>
        <w:pStyle w:val="10"/>
      </w:pPr>
      <w:r>
        <w:rPr>
          <w:b/>
        </w:rPr>
        <w:t>He Yunfeng</w:t>
      </w:r>
      <w:r>
        <w:t xml:space="preserve"> and Shi Jiannong. A Comparison of Efficiency of Problem Solving by Use of Questions in PBL and non-PBL Students.The Third Joint Sino-German Fall School of the International Research Training Group (IRTG), ZhouZhuang, China, </w:t>
      </w:r>
      <w:r>
        <w:rPr>
          <w:b/>
        </w:rPr>
        <w:t>2013</w:t>
      </w:r>
      <w:r>
        <w:rPr>
          <w:rFonts w:hint="eastAsia"/>
          <w:b/>
        </w:rPr>
        <w:t>.</w:t>
      </w:r>
    </w:p>
    <w:p w14:paraId="534852DE">
      <w:pPr>
        <w:ind w:leftChars="-135" w:hanging="284" w:hangingChars="109"/>
        <w:rPr>
          <w:rFonts w:ascii="微软雅黑" w:hAnsi="微软雅黑" w:eastAsia="微软雅黑"/>
          <w:b/>
          <w:color w:val="FFFFFF" w:themeColor="background1"/>
          <w:spacing w:val="20"/>
          <w:sz w:val="22"/>
          <w:szCs w:val="22"/>
          <w:shd w:val="clear" w:color="auto" w:fill="00B0F0"/>
          <w14:textFill>
            <w14:solidFill>
              <w14:schemeClr w14:val="bg1"/>
            </w14:solidFill>
          </w14:textFill>
        </w:rPr>
      </w:pPr>
      <w:r>
        <w:rPr>
          <w:rFonts w:hint="eastAsia" w:ascii="微软雅黑" w:hAnsi="微软雅黑" w:eastAsia="微软雅黑"/>
          <w:b/>
          <w:color w:val="FFFFFF" w:themeColor="background1"/>
          <w:spacing w:val="20"/>
          <w:sz w:val="22"/>
          <w:szCs w:val="22"/>
          <w:shd w:val="clear" w:color="auto" w:fill="00B0F0"/>
          <w14:textFill>
            <w14:solidFill>
              <w14:schemeClr w14:val="bg1"/>
            </w14:solidFill>
          </w14:textFill>
        </w:rPr>
        <w:t xml:space="preserve"> 学术服务及社会服务 </w:t>
      </w:r>
    </w:p>
    <w:p w14:paraId="57D64E04">
      <w:pPr>
        <w:pStyle w:val="10"/>
      </w:pPr>
      <w:bookmarkStart w:id="21" w:name="OLE_LINK16"/>
      <w:bookmarkStart w:id="22" w:name="OLE_LINK15"/>
      <w:r>
        <w:rPr>
          <w:rFonts w:hint="eastAsia"/>
          <w:lang w:val="en-US" w:eastAsia="zh-CN"/>
        </w:rPr>
        <w:t>担任山东山东基础教育集团</w:t>
      </w:r>
      <w:r>
        <w:rPr>
          <w:rFonts w:hint="eastAsia"/>
        </w:rPr>
        <w:t>外聘心理专家</w:t>
      </w:r>
      <w:r>
        <w:rPr>
          <w:rFonts w:hint="eastAsia"/>
          <w:lang w:val="en-US" w:eastAsia="zh-CN"/>
        </w:rPr>
        <w:t>、</w:t>
      </w:r>
      <w:r>
        <w:rPr>
          <w:rFonts w:hint="eastAsia"/>
        </w:rPr>
        <w:t>东北育才超常教育实验部外聘心理专家</w:t>
      </w:r>
    </w:p>
    <w:p w14:paraId="4D304C58">
      <w:pPr>
        <w:pStyle w:val="10"/>
      </w:pPr>
      <w:r>
        <w:rPr>
          <w:rFonts w:hint="eastAsia"/>
        </w:rPr>
        <w:t>辽宁省监察官学院铁岭分院“专家工作站”专家</w:t>
      </w:r>
      <w:bookmarkEnd w:id="21"/>
    </w:p>
    <w:p w14:paraId="50EDAB94">
      <w:pPr>
        <w:pStyle w:val="10"/>
      </w:pPr>
      <w:r>
        <w:t>C</w:t>
      </w:r>
      <w:r>
        <w:rPr>
          <w:rFonts w:hint="eastAsia"/>
        </w:rPr>
        <w:t>ognition、</w:t>
      </w:r>
      <w:r>
        <w:t>S</w:t>
      </w:r>
      <w:r>
        <w:rPr>
          <w:rFonts w:hint="eastAsia"/>
        </w:rPr>
        <w:t>cientific</w:t>
      </w:r>
      <w:r>
        <w:t xml:space="preserve"> R</w:t>
      </w:r>
      <w:r>
        <w:rPr>
          <w:rFonts w:hint="eastAsia"/>
        </w:rPr>
        <w:t>eport、Education</w:t>
      </w:r>
      <w:r>
        <w:t xml:space="preserve"> S</w:t>
      </w:r>
      <w:r>
        <w:rPr>
          <w:rFonts w:hint="eastAsia"/>
        </w:rPr>
        <w:t>cience、C</w:t>
      </w:r>
      <w:r>
        <w:t>ognitive Processing</w:t>
      </w:r>
      <w:r>
        <w:rPr>
          <w:rFonts w:hint="eastAsia"/>
        </w:rPr>
        <w:t>和</w:t>
      </w:r>
      <w:r>
        <w:t>Journal of Numerical Cognition</w:t>
      </w:r>
      <w:r>
        <w:rPr>
          <w:rFonts w:hint="eastAsia"/>
        </w:rPr>
        <w:t>等期刊</w:t>
      </w:r>
      <w:bookmarkEnd w:id="22"/>
      <w:r>
        <w:rPr>
          <w:rFonts w:hint="eastAsia"/>
        </w:rPr>
        <w:t>审稿人</w:t>
      </w:r>
    </w:p>
    <w:bookmarkEnd w:id="6"/>
    <w:bookmarkEnd w:id="7"/>
    <w:p w14:paraId="57CFBD1B">
      <w:pPr>
        <w:ind w:leftChars="-135" w:hanging="284" w:hangingChars="109"/>
        <w:rPr>
          <w:rFonts w:ascii="微软雅黑" w:hAnsi="微软雅黑" w:eastAsia="微软雅黑"/>
          <w:b/>
          <w:color w:val="FFFFFF" w:themeColor="background1"/>
          <w:spacing w:val="20"/>
          <w:sz w:val="22"/>
          <w:szCs w:val="22"/>
          <w:shd w:val="clear" w:color="auto" w:fill="00B0F0"/>
          <w14:textFill>
            <w14:solidFill>
              <w14:schemeClr w14:val="bg1"/>
            </w14:solidFill>
          </w14:textFill>
        </w:rPr>
      </w:pPr>
      <w:r>
        <w:rPr>
          <w:rFonts w:hint="eastAsia" w:ascii="微软雅黑" w:hAnsi="微软雅黑" w:eastAsia="微软雅黑"/>
          <w:b/>
          <w:color w:val="FFFFFF" w:themeColor="background1"/>
          <w:spacing w:val="20"/>
          <w:sz w:val="22"/>
          <w:szCs w:val="22"/>
          <w:shd w:val="clear" w:color="auto" w:fill="00B0F0"/>
          <w14:textFill>
            <w14:solidFill>
              <w14:schemeClr w14:val="bg1"/>
            </w14:solidFill>
          </w14:textFill>
        </w:rPr>
        <w:t xml:space="preserve"> </w:t>
      </w:r>
      <w:r>
        <w:rPr>
          <w:rFonts w:hint="eastAsia" w:ascii="微软雅黑" w:hAnsi="微软雅黑" w:eastAsia="微软雅黑"/>
          <w:b/>
          <w:color w:val="FFFFFF" w:themeColor="background1"/>
          <w:spacing w:val="20"/>
          <w:sz w:val="22"/>
          <w:szCs w:val="22"/>
          <w:shd w:val="clear" w:color="auto" w:fill="00B0F0"/>
          <w:lang w:val="en-US" w:eastAsia="zh-CN"/>
          <w14:textFill>
            <w14:solidFill>
              <w14:schemeClr w14:val="bg1"/>
            </w14:solidFill>
          </w14:textFill>
        </w:rPr>
        <w:t>著作</w:t>
      </w:r>
      <w:r>
        <w:rPr>
          <w:rFonts w:hint="eastAsia" w:ascii="微软雅黑" w:hAnsi="微软雅黑" w:eastAsia="微软雅黑"/>
          <w:b/>
          <w:color w:val="FFFFFF" w:themeColor="background1"/>
          <w:spacing w:val="20"/>
          <w:sz w:val="22"/>
          <w:szCs w:val="22"/>
          <w:shd w:val="clear" w:color="auto" w:fill="00B0F0"/>
          <w14:textFill>
            <w14:solidFill>
              <w14:schemeClr w14:val="bg1"/>
            </w14:solidFill>
          </w14:textFill>
        </w:rPr>
        <w:t xml:space="preserve">（第一署名） </w:t>
      </w:r>
    </w:p>
    <w:p w14:paraId="44F25138">
      <w:pPr>
        <w:pStyle w:val="10"/>
      </w:pPr>
      <w:r>
        <w:rPr>
          <w:rFonts w:hint="eastAsia"/>
        </w:rPr>
        <w:t>何云凤等. (2025).</w:t>
      </w:r>
      <w:r>
        <w:t> </w:t>
      </w:r>
      <w:r>
        <w:rPr>
          <w:rFonts w:hint="eastAsia"/>
          <w:i/>
          <w:iCs/>
        </w:rPr>
        <w:t>廉洁建设的心理机制研究</w:t>
      </w:r>
      <w:r>
        <w:t xml:space="preserve">. </w:t>
      </w:r>
      <w:r>
        <w:rPr>
          <w:rFonts w:hint="eastAsia"/>
        </w:rPr>
        <w:t>人民日报出版社</w:t>
      </w:r>
      <w:r>
        <w:t>.</w:t>
      </w:r>
      <w:r>
        <w:rPr>
          <w:rFonts w:hint="eastAsia"/>
        </w:rPr>
        <w:t xml:space="preserve"> </w:t>
      </w:r>
      <w:r>
        <w:rPr>
          <w:rFonts w:hint="eastAsia"/>
          <w:sz w:val="21"/>
          <w:szCs w:val="21"/>
        </w:rPr>
        <w:t>ISBN 978-7-5115-9078-7</w:t>
      </w:r>
    </w:p>
    <w:p w14:paraId="0F4D646A">
      <w:pPr>
        <w:ind w:leftChars="-135" w:hanging="284" w:hangingChars="109"/>
        <w:rPr>
          <w:rFonts w:ascii="微软雅黑" w:hAnsi="微软雅黑" w:eastAsia="微软雅黑"/>
          <w:b/>
          <w:color w:val="FFFFFF" w:themeColor="background1"/>
          <w:spacing w:val="20"/>
          <w:sz w:val="22"/>
          <w:szCs w:val="22"/>
          <w:shd w:val="clear" w:color="auto" w:fill="00B0F0"/>
          <w14:textFill>
            <w14:solidFill>
              <w14:schemeClr w14:val="bg1"/>
            </w14:solidFill>
          </w14:textFill>
        </w:rPr>
      </w:pPr>
      <w:r>
        <w:rPr>
          <w:rFonts w:hint="eastAsia" w:ascii="微软雅黑" w:hAnsi="微软雅黑" w:eastAsia="微软雅黑"/>
          <w:b/>
          <w:color w:val="FFFFFF" w:themeColor="background1"/>
          <w:spacing w:val="20"/>
          <w:sz w:val="22"/>
          <w:szCs w:val="22"/>
          <w:shd w:val="clear" w:color="auto" w:fill="00B0F0"/>
          <w14:textFill>
            <w14:solidFill>
              <w14:schemeClr w14:val="bg1"/>
            </w14:solidFill>
          </w14:textFill>
        </w:rPr>
        <w:t xml:space="preserve"> 软件著作权（第一完成人） </w:t>
      </w:r>
    </w:p>
    <w:p w14:paraId="75D0AB76">
      <w:pPr>
        <w:pStyle w:val="10"/>
      </w:pPr>
      <w:r>
        <w:rPr>
          <w:rFonts w:hint="eastAsia"/>
        </w:rPr>
        <w:t>廉政审核腐败倾向性指数智能测试系统v1.0 (2023)，国家版权局. 登记号:2023SR0864370.</w:t>
      </w:r>
    </w:p>
    <w:p w14:paraId="614ED20A">
      <w:pPr>
        <w:pStyle w:val="10"/>
      </w:pPr>
      <w:r>
        <w:rPr>
          <w:rFonts w:hint="eastAsia"/>
        </w:rPr>
        <w:t xml:space="preserve">融合热成像的说谎预测系统v1.0 (2025)，国家版权局. 登记号: 2025SR2241546. </w:t>
      </w:r>
    </w:p>
    <w:p w14:paraId="27DCB35C">
      <w:pPr>
        <w:pStyle w:val="10"/>
      </w:pPr>
      <w:r>
        <w:rPr>
          <w:rFonts w:hint="eastAsia"/>
        </w:rPr>
        <w:t xml:space="preserve">热成像视频人脸对齐软件v1.0 (2025)，国家版权局. 登记号: 2025SR2290788. </w:t>
      </w:r>
    </w:p>
    <w:p w14:paraId="58D98F36">
      <w:pPr>
        <w:pStyle w:val="10"/>
      </w:pPr>
      <w:r>
        <w:rPr>
          <w:rFonts w:hint="eastAsia"/>
        </w:rPr>
        <w:t xml:space="preserve">人脸微表情算法分析软件v1.0 (2025)，国家版权局. 登记号: 2025SR2290789. </w:t>
      </w:r>
      <w:r>
        <w:rPr>
          <w:rFonts w:hint="eastAsia"/>
        </w:rPr>
        <w:tab/>
      </w:r>
    </w:p>
    <w:p w14:paraId="2D57ECB3">
      <w:pPr>
        <w:pStyle w:val="10"/>
      </w:pPr>
      <w:r>
        <w:rPr>
          <w:rFonts w:hint="eastAsia"/>
        </w:rPr>
        <w:t xml:space="preserve">心理测评web客户端软件v1.0 (2025)，国家版权局. 登记号: 2025SR2290790. </w:t>
      </w:r>
      <w:r>
        <w:rPr>
          <w:rFonts w:hint="eastAsia"/>
        </w:rPr>
        <w:tab/>
      </w:r>
    </w:p>
    <w:p w14:paraId="720DCDB5">
      <w:pPr>
        <w:pStyle w:val="10"/>
      </w:pPr>
      <w:r>
        <w:rPr>
          <w:rFonts w:hint="eastAsia"/>
        </w:rPr>
        <w:t xml:space="preserve">心理测评web管理系统v1.0 (2025)，国家版权局. 登记号: 2025SR2290910. </w:t>
      </w:r>
    </w:p>
    <w:p w14:paraId="16999031"/>
    <w:sectPr>
      <w:footerReference r:id="rId3" w:type="default"/>
      <w:pgSz w:w="11906" w:h="16838"/>
      <w:pgMar w:top="1134" w:right="1191" w:bottom="964" w:left="1191" w:header="680" w:footer="56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imes New Roman Bold">
    <w:altName w:val="Times New Roman"/>
    <w:panose1 w:val="02020803070505020304"/>
    <w:charset w:val="00"/>
    <w:family w:val="auto"/>
    <w:pitch w:val="default"/>
    <w:sig w:usb0="00000000" w:usb1="00000000" w:usb2="00000001" w:usb3="00000000" w:csb0="400001BF" w:csb1="DFF70000"/>
  </w:font>
  <w:font w:name="Times New Roman Italic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52BB2E">
    <w:pPr>
      <w:pStyle w:val="2"/>
      <w:spacing w:line="276" w:lineRule="auto"/>
      <w:rPr>
        <w:sz w:val="21"/>
        <w:szCs w:val="21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8BEB74"/>
    <w:multiLevelType w:val="multilevel"/>
    <w:tmpl w:val="B48BEB74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12D8FF9C"/>
    <w:multiLevelType w:val="multilevel"/>
    <w:tmpl w:val="12D8FF9C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305338B1"/>
    <w:multiLevelType w:val="multilevel"/>
    <w:tmpl w:val="305338B1"/>
    <w:lvl w:ilvl="0" w:tentative="0">
      <w:start w:val="1"/>
      <w:numFmt w:val="bullet"/>
      <w:pStyle w:val="10"/>
      <w:lvlText w:val=""/>
      <w:lvlJc w:val="left"/>
      <w:pPr>
        <w:ind w:left="2403" w:hanging="418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37F9EC35"/>
    <w:multiLevelType w:val="multilevel"/>
    <w:tmpl w:val="37F9EC35"/>
    <w:lvl w:ilvl="0" w:tentative="0">
      <w:start w:val="1"/>
      <w:numFmt w:val="bullet"/>
      <w:lvlText w:val=""/>
      <w:lvlJc w:val="left"/>
      <w:pPr>
        <w:ind w:left="562" w:hanging="563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982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02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822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42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62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2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02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22" w:hanging="420"/>
      </w:pPr>
      <w:rPr>
        <w:rFonts w:hint="default" w:ascii="Wingdings" w:hAnsi="Wingdings"/>
      </w:rPr>
    </w:lvl>
  </w:abstractNum>
  <w:abstractNum w:abstractNumId="4">
    <w:nsid w:val="3EC6AA10"/>
    <w:multiLevelType w:val="multilevel"/>
    <w:tmpl w:val="3EC6AA10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5">
    <w:nsid w:val="52141610"/>
    <w:multiLevelType w:val="multilevel"/>
    <w:tmpl w:val="52141610"/>
    <w:lvl w:ilvl="0" w:tentative="0">
      <w:start w:val="1"/>
      <w:numFmt w:val="bullet"/>
      <w:lvlText w:val=""/>
      <w:lvlJc w:val="left"/>
      <w:pPr>
        <w:ind w:left="562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982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02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822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42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62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2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02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22" w:hanging="420"/>
      </w:pPr>
      <w:rPr>
        <w:rFonts w:hint="default" w:ascii="Wingdings" w:hAnsi="Wingdings"/>
      </w:rPr>
    </w:lvl>
  </w:abstractNum>
  <w:abstractNum w:abstractNumId="6">
    <w:nsid w:val="58F233C9"/>
    <w:multiLevelType w:val="multilevel"/>
    <w:tmpl w:val="58F233C9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7">
    <w:nsid w:val="7BDF5DE8"/>
    <w:multiLevelType w:val="multilevel"/>
    <w:tmpl w:val="7BDF5DE8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M4ZDVmYThjNjc1Y2RlMTAzN2FiYTVjOWEyODM5ZjEifQ=="/>
  </w:docVars>
  <w:rsids>
    <w:rsidRoot w:val="00172A27"/>
    <w:rsid w:val="00012660"/>
    <w:rsid w:val="000261CA"/>
    <w:rsid w:val="00032C05"/>
    <w:rsid w:val="00032D99"/>
    <w:rsid w:val="00080C2B"/>
    <w:rsid w:val="0008791B"/>
    <w:rsid w:val="0009208C"/>
    <w:rsid w:val="0009445E"/>
    <w:rsid w:val="000B0826"/>
    <w:rsid w:val="000B380A"/>
    <w:rsid w:val="000C161B"/>
    <w:rsid w:val="000D0C65"/>
    <w:rsid w:val="000E3E3A"/>
    <w:rsid w:val="000F1A52"/>
    <w:rsid w:val="000F7320"/>
    <w:rsid w:val="001159ED"/>
    <w:rsid w:val="001212EE"/>
    <w:rsid w:val="00131ABE"/>
    <w:rsid w:val="001360B7"/>
    <w:rsid w:val="00142DA0"/>
    <w:rsid w:val="001548F1"/>
    <w:rsid w:val="00163076"/>
    <w:rsid w:val="00172A27"/>
    <w:rsid w:val="00177B95"/>
    <w:rsid w:val="00186B19"/>
    <w:rsid w:val="00197183"/>
    <w:rsid w:val="001C2D04"/>
    <w:rsid w:val="001D4094"/>
    <w:rsid w:val="001D5F70"/>
    <w:rsid w:val="001F2185"/>
    <w:rsid w:val="001F6F0A"/>
    <w:rsid w:val="0020018C"/>
    <w:rsid w:val="0020502D"/>
    <w:rsid w:val="00225362"/>
    <w:rsid w:val="00234DB8"/>
    <w:rsid w:val="00242F2D"/>
    <w:rsid w:val="002526A4"/>
    <w:rsid w:val="00255C64"/>
    <w:rsid w:val="00264ACF"/>
    <w:rsid w:val="00295223"/>
    <w:rsid w:val="002A21D3"/>
    <w:rsid w:val="002A50A2"/>
    <w:rsid w:val="002F1442"/>
    <w:rsid w:val="00305097"/>
    <w:rsid w:val="00312258"/>
    <w:rsid w:val="00335564"/>
    <w:rsid w:val="00337DB6"/>
    <w:rsid w:val="003545B8"/>
    <w:rsid w:val="00363956"/>
    <w:rsid w:val="003A1B96"/>
    <w:rsid w:val="003A3887"/>
    <w:rsid w:val="003A3B9A"/>
    <w:rsid w:val="003B3AF0"/>
    <w:rsid w:val="003B3C2F"/>
    <w:rsid w:val="003E014E"/>
    <w:rsid w:val="003E1C4D"/>
    <w:rsid w:val="003F0787"/>
    <w:rsid w:val="003F5329"/>
    <w:rsid w:val="00440DC4"/>
    <w:rsid w:val="00444081"/>
    <w:rsid w:val="004466CA"/>
    <w:rsid w:val="004511FF"/>
    <w:rsid w:val="004525F0"/>
    <w:rsid w:val="004728F2"/>
    <w:rsid w:val="004806A2"/>
    <w:rsid w:val="00494E8E"/>
    <w:rsid w:val="004A3A20"/>
    <w:rsid w:val="004C2C5F"/>
    <w:rsid w:val="00504C99"/>
    <w:rsid w:val="00540583"/>
    <w:rsid w:val="00542664"/>
    <w:rsid w:val="00566CA2"/>
    <w:rsid w:val="00570684"/>
    <w:rsid w:val="005931B7"/>
    <w:rsid w:val="005A2CCC"/>
    <w:rsid w:val="005A4223"/>
    <w:rsid w:val="005B087B"/>
    <w:rsid w:val="005B2127"/>
    <w:rsid w:val="005B344D"/>
    <w:rsid w:val="005B660E"/>
    <w:rsid w:val="005C2A2A"/>
    <w:rsid w:val="005C742C"/>
    <w:rsid w:val="005F6B61"/>
    <w:rsid w:val="005F6F62"/>
    <w:rsid w:val="00605135"/>
    <w:rsid w:val="00605D38"/>
    <w:rsid w:val="00612988"/>
    <w:rsid w:val="00614493"/>
    <w:rsid w:val="00633056"/>
    <w:rsid w:val="00641124"/>
    <w:rsid w:val="006536EA"/>
    <w:rsid w:val="00654068"/>
    <w:rsid w:val="0067507C"/>
    <w:rsid w:val="00684FFF"/>
    <w:rsid w:val="00685FF0"/>
    <w:rsid w:val="0068727D"/>
    <w:rsid w:val="00690142"/>
    <w:rsid w:val="00691B5A"/>
    <w:rsid w:val="006A3E72"/>
    <w:rsid w:val="006B2E76"/>
    <w:rsid w:val="006C792F"/>
    <w:rsid w:val="007006E6"/>
    <w:rsid w:val="007040A2"/>
    <w:rsid w:val="007061DE"/>
    <w:rsid w:val="00710218"/>
    <w:rsid w:val="00716AA4"/>
    <w:rsid w:val="00716B55"/>
    <w:rsid w:val="0076458F"/>
    <w:rsid w:val="007653C7"/>
    <w:rsid w:val="00765B27"/>
    <w:rsid w:val="00770A61"/>
    <w:rsid w:val="00794606"/>
    <w:rsid w:val="007A292C"/>
    <w:rsid w:val="007A55F9"/>
    <w:rsid w:val="007C5D91"/>
    <w:rsid w:val="007C74EF"/>
    <w:rsid w:val="007D2C2E"/>
    <w:rsid w:val="007E5BD2"/>
    <w:rsid w:val="007F2704"/>
    <w:rsid w:val="00802B21"/>
    <w:rsid w:val="00841F4B"/>
    <w:rsid w:val="008501DD"/>
    <w:rsid w:val="00874962"/>
    <w:rsid w:val="00880218"/>
    <w:rsid w:val="008926B1"/>
    <w:rsid w:val="008B3A71"/>
    <w:rsid w:val="008C0D35"/>
    <w:rsid w:val="008E2A24"/>
    <w:rsid w:val="008F3A5B"/>
    <w:rsid w:val="00903C10"/>
    <w:rsid w:val="00910211"/>
    <w:rsid w:val="009178BE"/>
    <w:rsid w:val="0094181C"/>
    <w:rsid w:val="0094703E"/>
    <w:rsid w:val="0098142B"/>
    <w:rsid w:val="009837EC"/>
    <w:rsid w:val="009C6878"/>
    <w:rsid w:val="009E16F8"/>
    <w:rsid w:val="009F599D"/>
    <w:rsid w:val="00A006BF"/>
    <w:rsid w:val="00A34973"/>
    <w:rsid w:val="00A40682"/>
    <w:rsid w:val="00A41B2F"/>
    <w:rsid w:val="00A50812"/>
    <w:rsid w:val="00A55B14"/>
    <w:rsid w:val="00A631E1"/>
    <w:rsid w:val="00A81A2B"/>
    <w:rsid w:val="00A82CB1"/>
    <w:rsid w:val="00A87279"/>
    <w:rsid w:val="00AA5AA3"/>
    <w:rsid w:val="00AB083E"/>
    <w:rsid w:val="00AC3612"/>
    <w:rsid w:val="00AC3BF0"/>
    <w:rsid w:val="00AD10D6"/>
    <w:rsid w:val="00AD2967"/>
    <w:rsid w:val="00AE1F3E"/>
    <w:rsid w:val="00AE5A35"/>
    <w:rsid w:val="00AF6F51"/>
    <w:rsid w:val="00B0593A"/>
    <w:rsid w:val="00B15660"/>
    <w:rsid w:val="00B32E47"/>
    <w:rsid w:val="00B3709B"/>
    <w:rsid w:val="00B57C45"/>
    <w:rsid w:val="00B64F15"/>
    <w:rsid w:val="00B85DFA"/>
    <w:rsid w:val="00BA41F4"/>
    <w:rsid w:val="00BC481D"/>
    <w:rsid w:val="00BD508C"/>
    <w:rsid w:val="00BD7EFE"/>
    <w:rsid w:val="00BF6402"/>
    <w:rsid w:val="00BF7F23"/>
    <w:rsid w:val="00C1226D"/>
    <w:rsid w:val="00C33E85"/>
    <w:rsid w:val="00C420F4"/>
    <w:rsid w:val="00C517EE"/>
    <w:rsid w:val="00C56BFD"/>
    <w:rsid w:val="00C6352D"/>
    <w:rsid w:val="00C7550F"/>
    <w:rsid w:val="00C80EAA"/>
    <w:rsid w:val="00C83E56"/>
    <w:rsid w:val="00CA18F4"/>
    <w:rsid w:val="00CA6DB6"/>
    <w:rsid w:val="00CA7AD3"/>
    <w:rsid w:val="00CB3518"/>
    <w:rsid w:val="00CD4DBF"/>
    <w:rsid w:val="00CD6E89"/>
    <w:rsid w:val="00D03340"/>
    <w:rsid w:val="00D1163B"/>
    <w:rsid w:val="00D17512"/>
    <w:rsid w:val="00D324F9"/>
    <w:rsid w:val="00D47D46"/>
    <w:rsid w:val="00D70B9C"/>
    <w:rsid w:val="00D7184A"/>
    <w:rsid w:val="00D84857"/>
    <w:rsid w:val="00D95945"/>
    <w:rsid w:val="00D97AEE"/>
    <w:rsid w:val="00DA1D8A"/>
    <w:rsid w:val="00DA25F3"/>
    <w:rsid w:val="00DA425A"/>
    <w:rsid w:val="00DA6317"/>
    <w:rsid w:val="00DE7148"/>
    <w:rsid w:val="00DF74E9"/>
    <w:rsid w:val="00E0001F"/>
    <w:rsid w:val="00E108E4"/>
    <w:rsid w:val="00E1664C"/>
    <w:rsid w:val="00E259A8"/>
    <w:rsid w:val="00E32516"/>
    <w:rsid w:val="00E36977"/>
    <w:rsid w:val="00E74623"/>
    <w:rsid w:val="00E74B8F"/>
    <w:rsid w:val="00E81E08"/>
    <w:rsid w:val="00E84A41"/>
    <w:rsid w:val="00E9576D"/>
    <w:rsid w:val="00EA2568"/>
    <w:rsid w:val="00EA4240"/>
    <w:rsid w:val="00EB0201"/>
    <w:rsid w:val="00EB22A5"/>
    <w:rsid w:val="00EC082C"/>
    <w:rsid w:val="00EC2DE2"/>
    <w:rsid w:val="00EF6992"/>
    <w:rsid w:val="00F031EE"/>
    <w:rsid w:val="00F1041A"/>
    <w:rsid w:val="00F31D62"/>
    <w:rsid w:val="00F3785C"/>
    <w:rsid w:val="00F705F9"/>
    <w:rsid w:val="00FA5161"/>
    <w:rsid w:val="00FC0D1C"/>
    <w:rsid w:val="00FD54EF"/>
    <w:rsid w:val="00FD7203"/>
    <w:rsid w:val="00FF399E"/>
    <w:rsid w:val="00FF4930"/>
    <w:rsid w:val="00FF68E9"/>
    <w:rsid w:val="093E0DC9"/>
    <w:rsid w:val="0B421343"/>
    <w:rsid w:val="0E5139F6"/>
    <w:rsid w:val="0F384BB8"/>
    <w:rsid w:val="0FD444D8"/>
    <w:rsid w:val="145519B0"/>
    <w:rsid w:val="1D1578D6"/>
    <w:rsid w:val="1F005E2B"/>
    <w:rsid w:val="22306308"/>
    <w:rsid w:val="229228B3"/>
    <w:rsid w:val="2B7D4158"/>
    <w:rsid w:val="2BB82B88"/>
    <w:rsid w:val="2D651128"/>
    <w:rsid w:val="2ECD545E"/>
    <w:rsid w:val="2EDE77A4"/>
    <w:rsid w:val="2FFB34E4"/>
    <w:rsid w:val="310B6D38"/>
    <w:rsid w:val="32D53DD4"/>
    <w:rsid w:val="3494635C"/>
    <w:rsid w:val="38A108D7"/>
    <w:rsid w:val="3A0659B2"/>
    <w:rsid w:val="3CB3446E"/>
    <w:rsid w:val="3D2F0AF9"/>
    <w:rsid w:val="3DA057AA"/>
    <w:rsid w:val="40EE4169"/>
    <w:rsid w:val="422075BD"/>
    <w:rsid w:val="43A25ABD"/>
    <w:rsid w:val="45457962"/>
    <w:rsid w:val="45AA6CD7"/>
    <w:rsid w:val="46274A64"/>
    <w:rsid w:val="46A71459"/>
    <w:rsid w:val="49E70197"/>
    <w:rsid w:val="4A8520B7"/>
    <w:rsid w:val="4B0323C5"/>
    <w:rsid w:val="4F343F70"/>
    <w:rsid w:val="50B25504"/>
    <w:rsid w:val="56FE14E8"/>
    <w:rsid w:val="5723796F"/>
    <w:rsid w:val="5AF42B99"/>
    <w:rsid w:val="5D0019A2"/>
    <w:rsid w:val="5D6543E6"/>
    <w:rsid w:val="6109328C"/>
    <w:rsid w:val="67517E5A"/>
    <w:rsid w:val="69803294"/>
    <w:rsid w:val="6A677CEB"/>
    <w:rsid w:val="6BA24A81"/>
    <w:rsid w:val="6DB14D9F"/>
    <w:rsid w:val="7172399B"/>
    <w:rsid w:val="734B6620"/>
    <w:rsid w:val="77270D69"/>
    <w:rsid w:val="7A9D3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footnote text"/>
    <w:basedOn w:val="1"/>
    <w:semiHidden/>
    <w:unhideWhenUsed/>
    <w:qFormat/>
    <w:uiPriority w:val="99"/>
    <w:pPr>
      <w:snapToGrid w:val="0"/>
      <w:jc w:val="left"/>
    </w:pPr>
    <w:rPr>
      <w:sz w:val="18"/>
    </w:rPr>
  </w:style>
  <w:style w:type="character" w:styleId="7">
    <w:name w:val="Strong"/>
    <w:basedOn w:val="6"/>
    <w:qFormat/>
    <w:uiPriority w:val="22"/>
    <w:rPr>
      <w:b/>
    </w:rPr>
  </w:style>
  <w:style w:type="character" w:styleId="8">
    <w:name w:val="Hyperlink"/>
    <w:qFormat/>
    <w:uiPriority w:val="0"/>
    <w:rPr>
      <w:rFonts w:hint="default" w:ascii="Tahoma" w:hAnsi="Tahoma"/>
      <w:color w:val="0000FF"/>
      <w:u w:val="none"/>
    </w:rPr>
  </w:style>
  <w:style w:type="character" w:styleId="9">
    <w:name w:val="footnote reference"/>
    <w:basedOn w:val="6"/>
    <w:semiHidden/>
    <w:unhideWhenUsed/>
    <w:qFormat/>
    <w:uiPriority w:val="99"/>
    <w:rPr>
      <w:vertAlign w:val="superscript"/>
    </w:rPr>
  </w:style>
  <w:style w:type="paragraph" w:styleId="10">
    <w:name w:val="List Paragraph"/>
    <w:basedOn w:val="1"/>
    <w:autoRedefine/>
    <w:qFormat/>
    <w:uiPriority w:val="0"/>
    <w:pPr>
      <w:widowControl/>
      <w:numPr>
        <w:ilvl w:val="0"/>
        <w:numId w:val="1"/>
      </w:numPr>
      <w:spacing w:after="93" w:afterLines="30" w:line="340" w:lineRule="exact"/>
      <w:ind w:left="420"/>
      <w:jc w:val="left"/>
    </w:pPr>
    <w:rPr>
      <w:rFonts w:eastAsia="新宋体"/>
      <w:sz w:val="22"/>
      <w:szCs w:val="22"/>
    </w:rPr>
  </w:style>
  <w:style w:type="character" w:customStyle="1" w:styleId="11">
    <w:name w:val="页眉 字符"/>
    <w:basedOn w:val="6"/>
    <w:link w:val="3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字符"/>
    <w:basedOn w:val="6"/>
    <w:link w:val="2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3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sz w:val="24"/>
      <w:szCs w:val="24"/>
      <w:lang w:val="en-US" w:eastAsia="zh-CN" w:bidi="ar-SA"/>
    </w:rPr>
  </w:style>
  <w:style w:type="character" w:customStyle="1" w:styleId="14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3368</Words>
  <Characters>8649</Characters>
  <Lines>71</Lines>
  <Paragraphs>20</Paragraphs>
  <TotalTime>8</TotalTime>
  <ScaleCrop>false</ScaleCrop>
  <LinksUpToDate>false</LinksUpToDate>
  <CharactersWithSpaces>9615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2026-03-02T08:52:00Z</dcterms:created>
  <dc:creator>Yunfeng</dc:creator>
  <cp:lastModifiedBy>何云凤</cp:lastModifiedBy>
  <cp:lastPrinted>2025-02-17T13:34:00Z</cp:lastPrinted>
  <dcterms:modified xsi:type="dcterms:W3CDTF">2026-08-31T06:41:35Z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91B212930F104D569F1FC76E62B06A33_13</vt:lpwstr>
  </property>
  <property fmtid="{D5CDD505-2E9C-101B-9397-08002B2CF9AE}" pid="4" name="KSOTemplateDocerSaveRecord">
    <vt:lpwstr>eyJoZGlkIjoiNWY4MWZiOTE2NDQ3ZTkzYTY3ZWE3NjQ5MTU2Mjk1MjAiLCJ1c2VySWQiOiIxNjYwNzM4NjM5In0=</vt:lpwstr>
  </property>
</Properties>
</file>